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F2B8" w14:textId="0B97E547" w:rsidR="00F678D3" w:rsidRDefault="00810458" w:rsidP="00FF16D0">
      <w:pPr>
        <w:jc w:val="center"/>
        <w:rPr>
          <w:rFonts w:ascii="Helvetica Neue" w:hAnsi="Helvetica Neue" w:cs="Arial"/>
          <w:b/>
          <w:color w:val="000000" w:themeColor="text1"/>
          <w:lang w:val="en-US"/>
        </w:rPr>
      </w:pPr>
      <w:r>
        <w:rPr>
          <w:rFonts w:ascii="Helvetica Neue" w:hAnsi="Helvetica Neue" w:cs="Arial"/>
          <w:b/>
          <w:color w:val="000000" w:themeColor="text1"/>
          <w:lang w:val="en-US"/>
        </w:rPr>
        <w:t>INTERNAL REGULATION FOR COMPLAINTS AND REPORTS SERVING PUBLIC INTEREST</w:t>
      </w:r>
    </w:p>
    <w:p w14:paraId="6C9CA6DE" w14:textId="77777777" w:rsidR="00F678D3" w:rsidRPr="00F678D3" w:rsidRDefault="00F678D3" w:rsidP="00FF16D0">
      <w:pPr>
        <w:jc w:val="center"/>
        <w:rPr>
          <w:rFonts w:ascii="Helvetica Neue" w:hAnsi="Helvetica Neue" w:cs="Arial"/>
          <w:b/>
          <w:color w:val="000000" w:themeColor="text1"/>
          <w:lang w:val="en-US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749F" w:rsidRPr="00F678D3" w14:paraId="48D7F94E" w14:textId="77777777" w:rsidTr="00F67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85BEDF" w14:textId="1192F737" w:rsidR="00ED749F" w:rsidRPr="00F678D3" w:rsidRDefault="00F678D3" w:rsidP="00ED749F">
            <w:pPr>
              <w:jc w:val="center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Name of the Organization</w:t>
            </w:r>
            <w:r w:rsidR="00ED749F"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940" w:type="dxa"/>
          </w:tcPr>
          <w:p w14:paraId="58F84E12" w14:textId="03CFE9AF" w:rsidR="00ED749F" w:rsidRPr="00F678D3" w:rsidRDefault="00F678D3" w:rsidP="00ED7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 xml:space="preserve">Research Center </w:t>
            </w:r>
            <w:proofErr w:type="gramStart"/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For</w:t>
            </w:r>
            <w:proofErr w:type="gramEnd"/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 xml:space="preserve"> Astronomy </w:t>
            </w:r>
            <w:r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A</w:t>
            </w: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nd Earth Sciences</w:t>
            </w:r>
            <w:r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 xml:space="preserve"> (Research Center)</w:t>
            </w:r>
          </w:p>
        </w:tc>
      </w:tr>
      <w:tr w:rsidR="00ED749F" w:rsidRPr="00F678D3" w14:paraId="7E6B4D8A" w14:textId="77777777" w:rsidTr="00F6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840D57" w14:textId="736A71CF" w:rsidR="00ED749F" w:rsidRPr="00F678D3" w:rsidRDefault="00F678D3" w:rsidP="00ED749F">
            <w:pPr>
              <w:jc w:val="center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Seat</w:t>
            </w:r>
            <w:r w:rsidR="00ED749F"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940" w:type="dxa"/>
          </w:tcPr>
          <w:p w14:paraId="05007A95" w14:textId="69F7D9FC" w:rsidR="00ED749F" w:rsidRPr="00F678D3" w:rsidRDefault="00EB3306" w:rsidP="00ED7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1121 Budapest </w:t>
            </w:r>
            <w:proofErr w:type="spellStart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Konkoly</w:t>
            </w:r>
            <w:proofErr w:type="spellEnd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Thege</w:t>
            </w:r>
            <w:proofErr w:type="spellEnd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Miklós</w:t>
            </w:r>
            <w:proofErr w:type="spellEnd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út</w:t>
            </w:r>
            <w:proofErr w:type="spellEnd"/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15-17.</w:t>
            </w:r>
          </w:p>
        </w:tc>
      </w:tr>
      <w:tr w:rsidR="00ED749F" w:rsidRPr="00F678D3" w14:paraId="491920EA" w14:textId="77777777" w:rsidTr="00F6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752FD4" w14:textId="299DD58C" w:rsidR="00ED749F" w:rsidRPr="00F678D3" w:rsidRDefault="00F678D3" w:rsidP="00ED749F">
            <w:pPr>
              <w:jc w:val="center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ID Number</w:t>
            </w:r>
            <w:r w:rsidR="00ED749F"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940" w:type="dxa"/>
          </w:tcPr>
          <w:p w14:paraId="6AB8A830" w14:textId="33362AB1" w:rsidR="00ED749F" w:rsidRPr="00F678D3" w:rsidRDefault="00EB3306" w:rsidP="00ED7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300322</w:t>
            </w:r>
          </w:p>
        </w:tc>
      </w:tr>
      <w:tr w:rsidR="00ED749F" w:rsidRPr="00F678D3" w14:paraId="380C82EE" w14:textId="77777777" w:rsidTr="00F6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8A95CD" w14:textId="1935F523" w:rsidR="00ED749F" w:rsidRPr="00F678D3" w:rsidRDefault="00F678D3" w:rsidP="00ED749F">
            <w:pPr>
              <w:jc w:val="center"/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Represented by</w:t>
            </w:r>
            <w:r w:rsidR="00ED749F" w:rsidRPr="00F678D3">
              <w:rPr>
                <w:rFonts w:ascii="Helvetica Neue" w:hAnsi="Helvetica Neue" w:cs="Arial"/>
                <w:bCs w:val="0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940" w:type="dxa"/>
          </w:tcPr>
          <w:p w14:paraId="60A1BE40" w14:textId="66820A9C" w:rsidR="00ED749F" w:rsidRPr="00F678D3" w:rsidRDefault="00EB3306" w:rsidP="00ED7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Dr. Kiss László </w:t>
            </w:r>
            <w:r w:rsidR="00F678D3" w:rsidRPr="00F678D3">
              <w:rPr>
                <w:rFonts w:ascii="Helvetica Neue" w:hAnsi="Helvetica Neue" w:cs="Arial"/>
                <w:bCs/>
                <w:color w:val="000000" w:themeColor="text1"/>
                <w:sz w:val="20"/>
                <w:szCs w:val="20"/>
                <w:lang w:val="en-US"/>
              </w:rPr>
              <w:t>director-general</w:t>
            </w:r>
          </w:p>
        </w:tc>
      </w:tr>
    </w:tbl>
    <w:p w14:paraId="42636DD1" w14:textId="77777777" w:rsidR="00ED749F" w:rsidRPr="00F678D3" w:rsidRDefault="00ED749F" w:rsidP="00ED749F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bookmarkStart w:id="0" w:name="_Toc117843296"/>
      <w:bookmarkStart w:id="1" w:name="_Toc117248810"/>
      <w:bookmarkStart w:id="2" w:name="_Toc83974717"/>
      <w:bookmarkStart w:id="3" w:name="_Toc21942027"/>
      <w:bookmarkStart w:id="4" w:name="_Toc21427548"/>
      <w:bookmarkStart w:id="5" w:name="_Toc21425245"/>
      <w:bookmarkStart w:id="6" w:name="_Toc21425113"/>
      <w:bookmarkStart w:id="7" w:name="_Toc138772509"/>
    </w:p>
    <w:p w14:paraId="19695B00" w14:textId="1E709247" w:rsidR="00F678D3" w:rsidRPr="00F678D3" w:rsidRDefault="00810458" w:rsidP="00F678D3">
      <w:pPr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>PURPOSE OF THE INTERNAL REGULATION</w:t>
      </w:r>
    </w:p>
    <w:p w14:paraId="0CA932C6" w14:textId="709F5973" w:rsidR="00810458" w:rsidRPr="00810458" w:rsidRDefault="00810458" w:rsidP="00810458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 w:rsidRPr="00810458">
        <w:rPr>
          <w:rFonts w:ascii="Helvetica Neue" w:hAnsi="Helvetica Neue" w:cs="Arial"/>
          <w:bCs/>
          <w:sz w:val="20"/>
          <w:szCs w:val="20"/>
          <w:lang w:val="en-US"/>
        </w:rPr>
        <w:t>The purpose of this regulation is to fulfil the requirement</w:t>
      </w:r>
      <w:r w:rsidRPr="00810458">
        <w:rPr>
          <w:rFonts w:ascii="Helvetica Neue" w:hAnsi="Helvetica Neue" w:cs="Arial"/>
          <w:bCs/>
          <w:sz w:val="20"/>
          <w:szCs w:val="20"/>
          <w:lang w:val="en-US"/>
        </w:rPr>
        <w:t>s</w:t>
      </w:r>
      <w:r w:rsidRPr="00810458">
        <w:rPr>
          <w:rFonts w:ascii="Helvetica Neue" w:hAnsi="Helvetica Neue" w:cs="Arial"/>
          <w:bCs/>
          <w:sz w:val="20"/>
          <w:szCs w:val="20"/>
          <w:lang w:val="en-US"/>
        </w:rPr>
        <w:t xml:space="preserve"> set forth in </w:t>
      </w:r>
      <w:r w:rsidRPr="00810458">
        <w:rPr>
          <w:rFonts w:ascii="Helvetica Neue" w:hAnsi="Helvetica Neue" w:cs="Arial"/>
          <w:bCs/>
          <w:sz w:val="20"/>
          <w:szCs w:val="20"/>
          <w:lang w:val="en-US"/>
        </w:rPr>
        <w:t>the law Nr. XXV. of 2023. on complaints and reports serving public interests</w:t>
      </w:r>
      <w:r>
        <w:rPr>
          <w:rFonts w:ascii="Helvetica Neue" w:hAnsi="Helvetica Neue" w:cs="Arial"/>
          <w:bCs/>
          <w:sz w:val="20"/>
          <w:szCs w:val="20"/>
          <w:lang w:val="en-US"/>
        </w:rPr>
        <w:t>, and to protect persons filing such complaints and reports.</w:t>
      </w:r>
    </w:p>
    <w:p w14:paraId="315C9BB3" w14:textId="77777777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1F197E48" w14:textId="76F3B592" w:rsidR="00F678D3" w:rsidRPr="00F678D3" w:rsidRDefault="00810458" w:rsidP="00F6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>This is a summary of the substantive and procedural rules. Should you need more information, please contact the internal controller named bellow.</w:t>
      </w:r>
    </w:p>
    <w:p w14:paraId="0ECBD7A0" w14:textId="77777777" w:rsidR="00810458" w:rsidRDefault="00810458" w:rsidP="00ED749F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p w14:paraId="6E5308F5" w14:textId="3C76796B" w:rsidR="00810458" w:rsidRDefault="00810458" w:rsidP="00ED749F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>SCOPE OF THE INTERNAL REGULATION</w:t>
      </w:r>
    </w:p>
    <w:p w14:paraId="73084FC1" w14:textId="1C0090CA" w:rsidR="00810458" w:rsidRDefault="00810458" w:rsidP="00810458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>
        <w:rPr>
          <w:rFonts w:ascii="Helvetica Neue" w:hAnsi="Helvetica Neue" w:cs="Arial"/>
          <w:bCs/>
          <w:sz w:val="20"/>
          <w:szCs w:val="20"/>
          <w:lang w:val="en-US"/>
        </w:rPr>
        <w:t>This internal regulation covers complaints and reports serving public interest filed to any department or organizational unit of the Research Center.</w:t>
      </w:r>
    </w:p>
    <w:p w14:paraId="3562E32B" w14:textId="77777777" w:rsidR="00810458" w:rsidRDefault="00810458" w:rsidP="00810458">
      <w:pPr>
        <w:ind w:left="360"/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142E00B1" w14:textId="7E898D2F" w:rsidR="00810458" w:rsidRPr="00810458" w:rsidRDefault="00810458" w:rsidP="0081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 w:rsidRPr="00810458">
        <w:rPr>
          <w:rFonts w:ascii="Helvetica Neue" w:hAnsi="Helvetica Neue" w:cs="Arial"/>
          <w:b/>
          <w:sz w:val="20"/>
          <w:szCs w:val="20"/>
          <w:lang w:val="en-US"/>
        </w:rPr>
        <w:t>Note that this internal regulation differs from the Whistleblower regulation</w:t>
      </w:r>
      <w:r>
        <w:rPr>
          <w:rFonts w:ascii="Helvetica Neue" w:hAnsi="Helvetica Neue" w:cs="Arial"/>
          <w:b/>
          <w:sz w:val="20"/>
          <w:szCs w:val="20"/>
          <w:lang w:val="en-US"/>
        </w:rPr>
        <w:t xml:space="preserve"> of the Research Center,</w:t>
      </w:r>
      <w:r w:rsidRPr="00810458">
        <w:rPr>
          <w:rFonts w:ascii="Helvetica Neue" w:hAnsi="Helvetica Neue" w:cs="Arial"/>
          <w:b/>
          <w:sz w:val="20"/>
          <w:szCs w:val="20"/>
          <w:lang w:val="en-US"/>
        </w:rPr>
        <w:t xml:space="preserve"> which covers violations of EU norms</w:t>
      </w:r>
      <w:r>
        <w:rPr>
          <w:rFonts w:ascii="Helvetica Neue" w:hAnsi="Helvetica Neue" w:cs="Arial"/>
          <w:b/>
          <w:sz w:val="20"/>
          <w:szCs w:val="20"/>
          <w:lang w:val="en-US"/>
        </w:rPr>
        <w:t>. This internal regulation covers complaints and reports serving public interests.</w:t>
      </w:r>
    </w:p>
    <w:p w14:paraId="66B9AD19" w14:textId="77777777" w:rsidR="00810458" w:rsidRDefault="00810458" w:rsidP="00ED749F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p w14:paraId="3A654D13" w14:textId="5B36A786" w:rsidR="00810458" w:rsidRDefault="00810458" w:rsidP="00ED749F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>DEFINITIONS</w:t>
      </w:r>
    </w:p>
    <w:p w14:paraId="6DD2649E" w14:textId="77777777" w:rsidR="00810458" w:rsidRDefault="00810458" w:rsidP="00810458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p w14:paraId="06DD71CA" w14:textId="61F3E011" w:rsidR="00810458" w:rsidRPr="00810458" w:rsidRDefault="00810458" w:rsidP="00810458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>COMPLAINT:</w:t>
      </w: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 This is a petition or request, which seeks the termination of a personal grievance, and which does not belong to other venue (judicial or administrative). A complaint may include any suggestion.</w:t>
      </w:r>
    </w:p>
    <w:p w14:paraId="08830A81" w14:textId="77777777" w:rsidR="00810458" w:rsidRDefault="00810458" w:rsidP="00810458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p w14:paraId="1B5C8FD4" w14:textId="64C9DFD9" w:rsidR="00810458" w:rsidRPr="00810458" w:rsidRDefault="00810458" w:rsidP="00810458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 xml:space="preserve">REPORT SERVING PUBLIC INTEREST: </w:t>
      </w:r>
      <w:r>
        <w:rPr>
          <w:rFonts w:ascii="Helvetica Neue" w:hAnsi="Helvetica Neue" w:cs="Arial"/>
          <w:bCs/>
          <w:sz w:val="20"/>
          <w:szCs w:val="20"/>
          <w:lang w:val="en-US"/>
        </w:rPr>
        <w:t>A report serving public interest calls the attention to such a circumstance, the remedy of which serves the interest of the community or society. A report serving public interest may include any suggestion.</w:t>
      </w:r>
    </w:p>
    <w:p w14:paraId="3E9C382E" w14:textId="77777777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21D24C20" w14:textId="086CA596" w:rsidR="00F678D3" w:rsidRDefault="00F678D3" w:rsidP="00F678D3">
      <w:pPr>
        <w:ind w:left="360"/>
        <w:jc w:val="center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>PROCEDURAL RULES OF THE RESEARCH CENTER</w:t>
      </w:r>
    </w:p>
    <w:p w14:paraId="5B4C215C" w14:textId="77777777" w:rsidR="00810458" w:rsidRDefault="00810458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6B0A7125" w14:textId="081905FA" w:rsidR="00810458" w:rsidRDefault="00810458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>
        <w:rPr>
          <w:rFonts w:ascii="Helvetica Neue" w:hAnsi="Helvetica Neue" w:cs="Arial"/>
          <w:bCs/>
          <w:sz w:val="20"/>
          <w:szCs w:val="20"/>
          <w:lang w:val="en-US"/>
        </w:rPr>
        <w:t>A complaint or report serving public interest may be filed by anyone according to the procedural rules described below.</w:t>
      </w:r>
    </w:p>
    <w:p w14:paraId="2C0BF765" w14:textId="77777777" w:rsidR="00810458" w:rsidRDefault="00810458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3A752D0A" w14:textId="1D2EEC3C" w:rsidR="00810458" w:rsidRDefault="00F678D3" w:rsidP="00810458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Reporting can be done both in writing and verbally in person. </w:t>
      </w:r>
      <w:r w:rsidR="00810458" w:rsidRPr="00810458">
        <w:rPr>
          <w:rFonts w:ascii="Helvetica Neue" w:hAnsi="Helvetica Neue" w:cs="Arial"/>
          <w:b/>
          <w:sz w:val="20"/>
          <w:szCs w:val="20"/>
          <w:lang w:val="en-US"/>
        </w:rPr>
        <w:t>Verbal reporting</w:t>
      </w:r>
      <w:r w:rsidR="00810458">
        <w:rPr>
          <w:rFonts w:ascii="Helvetica Neue" w:hAnsi="Helvetica Neue" w:cs="Arial"/>
          <w:bCs/>
          <w:sz w:val="20"/>
          <w:szCs w:val="20"/>
          <w:lang w:val="en-US"/>
        </w:rPr>
        <w:t xml:space="preserve"> may be done in </w:t>
      </w:r>
      <w:proofErr w:type="gramStart"/>
      <w:r w:rsidR="00810458">
        <w:rPr>
          <w:rFonts w:ascii="Helvetica Neue" w:hAnsi="Helvetica Neue" w:cs="Arial"/>
          <w:bCs/>
          <w:sz w:val="20"/>
          <w:szCs w:val="20"/>
          <w:lang w:val="en-US"/>
        </w:rPr>
        <w:t>person</w:t>
      </w:r>
      <w:proofErr w:type="gramEnd"/>
      <w:r w:rsidR="00810458">
        <w:rPr>
          <w:rFonts w:ascii="Helvetica Neue" w:hAnsi="Helvetica Neue" w:cs="Arial"/>
          <w:bCs/>
          <w:sz w:val="20"/>
          <w:szCs w:val="20"/>
          <w:lang w:val="en-US"/>
        </w:rPr>
        <w:t xml:space="preserve"> and you need to schedule an appointment through the following e-mail address: </w:t>
      </w:r>
      <w:r w:rsidR="00810458" w:rsidRPr="00810458">
        <w:rPr>
          <w:rFonts w:ascii="Helvetica Neue" w:hAnsi="Helvetica Neue" w:cs="Arial"/>
          <w:b/>
          <w:sz w:val="20"/>
          <w:szCs w:val="20"/>
          <w:lang w:val="en-US"/>
        </w:rPr>
        <w:t>panasz@csfk.org</w:t>
      </w:r>
      <w:r w:rsidR="00810458">
        <w:rPr>
          <w:rFonts w:ascii="Helvetica Neue" w:hAnsi="Helvetica Neue" w:cs="Arial"/>
          <w:bCs/>
          <w:sz w:val="20"/>
          <w:szCs w:val="20"/>
          <w:lang w:val="en-US"/>
        </w:rPr>
        <w:t xml:space="preserve">. </w:t>
      </w:r>
      <w:r w:rsidR="00810458" w:rsidRPr="00810458">
        <w:rPr>
          <w:rFonts w:ascii="Helvetica Neue" w:hAnsi="Helvetica Neue" w:cs="Arial"/>
          <w:b/>
          <w:sz w:val="20"/>
          <w:szCs w:val="20"/>
          <w:lang w:val="en-US"/>
        </w:rPr>
        <w:t>Written reporting</w:t>
      </w:r>
      <w:r w:rsidR="00810458">
        <w:rPr>
          <w:rFonts w:ascii="Helvetica Neue" w:hAnsi="Helvetica Neue" w:cs="Arial"/>
          <w:b/>
          <w:sz w:val="20"/>
          <w:szCs w:val="20"/>
          <w:lang w:val="en-US"/>
        </w:rPr>
        <w:t xml:space="preserve"> </w:t>
      </w:r>
      <w:r w:rsidR="00810458">
        <w:rPr>
          <w:rFonts w:ascii="Helvetica Neue" w:hAnsi="Helvetica Neue" w:cs="Arial"/>
          <w:bCs/>
          <w:sz w:val="20"/>
          <w:szCs w:val="20"/>
          <w:lang w:val="en-US"/>
        </w:rPr>
        <w:t>may be don electronically or through postal service.</w:t>
      </w:r>
    </w:p>
    <w:p w14:paraId="0B5A426B" w14:textId="77777777" w:rsidR="00810458" w:rsidRDefault="00810458" w:rsidP="00810458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7BB066B2" w14:textId="33D58E7D" w:rsidR="00810458" w:rsidRDefault="00810458" w:rsidP="00810458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>
        <w:rPr>
          <w:rFonts w:ascii="Helvetica Neue" w:hAnsi="Helvetica Neue" w:cs="Arial"/>
          <w:bCs/>
          <w:sz w:val="20"/>
          <w:szCs w:val="20"/>
          <w:lang w:val="en-US"/>
        </w:rPr>
        <w:t>The e</w:t>
      </w:r>
      <w:r>
        <w:rPr>
          <w:rFonts w:ascii="Helvetica Neue" w:hAnsi="Helvetica Neue" w:cs="Arial"/>
          <w:bCs/>
          <w:sz w:val="20"/>
          <w:szCs w:val="20"/>
          <w:lang w:val="en-US"/>
        </w:rPr>
        <w:t>mployee responsible for the investigation</w:t>
      </w: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 is as follows</w:t>
      </w: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Helvetica Neue" w:hAnsi="Helvetica Neue" w:cs="Arial"/>
          <w:bCs/>
          <w:sz w:val="20"/>
          <w:szCs w:val="20"/>
          <w:lang w:val="en-US"/>
        </w:rPr>
        <w:t>Márton</w:t>
      </w:r>
      <w:proofErr w:type="spellEnd"/>
      <w:r>
        <w:rPr>
          <w:rFonts w:ascii="Helvetica Neue" w:hAnsi="Helvetica Neue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Helvetica Neue" w:hAnsi="Helvetica Neue" w:cs="Arial"/>
          <w:bCs/>
          <w:sz w:val="20"/>
          <w:szCs w:val="20"/>
          <w:lang w:val="en-US"/>
        </w:rPr>
        <w:t>Rózsahegyi</w:t>
      </w:r>
      <w:proofErr w:type="spellEnd"/>
      <w:r>
        <w:rPr>
          <w:rFonts w:ascii="Helvetica Neue" w:hAnsi="Helvetica Neue" w:cs="Arial"/>
          <w:bCs/>
          <w:sz w:val="20"/>
          <w:szCs w:val="20"/>
          <w:lang w:val="en-US"/>
        </w:rPr>
        <w:t>, internal controller</w:t>
      </w:r>
      <w:r>
        <w:rPr>
          <w:rFonts w:ascii="Helvetica Neue" w:hAnsi="Helvetica Neue" w:cs="Arial"/>
          <w:bCs/>
          <w:sz w:val="20"/>
          <w:szCs w:val="20"/>
          <w:lang w:val="en-US"/>
        </w:rPr>
        <w:t>.</w:t>
      </w:r>
    </w:p>
    <w:p w14:paraId="76D33844" w14:textId="77777777" w:rsidR="00810458" w:rsidRDefault="00810458" w:rsidP="00810458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3960BC24" w14:textId="13C9B07A" w:rsidR="00810458" w:rsidRDefault="00810458" w:rsidP="00810458">
      <w:pPr>
        <w:jc w:val="both"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Helvetica Neue" w:hAnsi="Helvetica Neue" w:cs="Arial"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/>
          <w:sz w:val="20"/>
          <w:szCs w:val="20"/>
          <w:lang w:val="en-US"/>
        </w:rPr>
        <w:t>E-mail address</w:t>
      </w: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: </w:t>
      </w:r>
      <w:r>
        <w:rPr>
          <w:rFonts w:ascii="Helvetica Neue" w:hAnsi="Helvetica Neue" w:cs="Arial"/>
          <w:bCs/>
          <w:sz w:val="20"/>
          <w:szCs w:val="20"/>
          <w:lang w:val="en-US"/>
        </w:rPr>
        <w:t>panasz</w:t>
      </w:r>
      <w:r>
        <w:rPr>
          <w:rFonts w:ascii="Helvetica Neue" w:hAnsi="Helvetica Neue" w:cs="Arial"/>
          <w:bCs/>
          <w:sz w:val="20"/>
          <w:szCs w:val="20"/>
          <w:lang w:val="en-US"/>
        </w:rPr>
        <w:t>@csfk.org</w:t>
      </w:r>
    </w:p>
    <w:p w14:paraId="4F1E861F" w14:textId="77777777" w:rsidR="00810458" w:rsidRDefault="00810458" w:rsidP="00810458">
      <w:pPr>
        <w:jc w:val="both"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Helvetica Neue" w:hAnsi="Helvetica Neue" w:cs="Arial"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/>
          <w:sz w:val="20"/>
          <w:szCs w:val="20"/>
          <w:lang w:val="en-US"/>
        </w:rPr>
        <w:t>Postal Address</w:t>
      </w: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: 1121 Budapest, </w:t>
      </w:r>
      <w:proofErr w:type="spellStart"/>
      <w:r>
        <w:rPr>
          <w:rFonts w:ascii="Helvetica Neue" w:hAnsi="Helvetica Neue" w:cs="Arial"/>
          <w:bCs/>
          <w:sz w:val="20"/>
          <w:szCs w:val="20"/>
          <w:lang w:val="en-US"/>
        </w:rPr>
        <w:t>Konkoly</w:t>
      </w:r>
      <w:proofErr w:type="spellEnd"/>
      <w:r>
        <w:rPr>
          <w:rFonts w:ascii="Helvetica Neue" w:hAnsi="Helvetica Neue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Helvetica Neue" w:hAnsi="Helvetica Neue" w:cs="Arial"/>
          <w:bCs/>
          <w:sz w:val="20"/>
          <w:szCs w:val="20"/>
          <w:lang w:val="en-US"/>
        </w:rPr>
        <w:t>Thege</w:t>
      </w:r>
      <w:proofErr w:type="spellEnd"/>
      <w:r>
        <w:rPr>
          <w:rFonts w:ascii="Helvetica Neue" w:hAnsi="Helvetica Neue" w:cs="Arial"/>
          <w:bCs/>
          <w:sz w:val="20"/>
          <w:szCs w:val="20"/>
          <w:lang w:val="en-US"/>
        </w:rPr>
        <w:t xml:space="preserve"> u. 15-17.</w:t>
      </w:r>
    </w:p>
    <w:p w14:paraId="12B61100" w14:textId="5E64FAEB" w:rsidR="00810458" w:rsidRDefault="00810458" w:rsidP="00810458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  <w:r w:rsidRPr="00F678D3">
        <w:rPr>
          <w:rFonts w:ascii="Helvetica Neue" w:hAnsi="Helvetica Neue" w:cs="Arial"/>
          <w:b/>
          <w:sz w:val="20"/>
          <w:szCs w:val="20"/>
          <w:lang w:val="en-US"/>
        </w:rPr>
        <w:t>Write on the envelop</w:t>
      </w:r>
      <w:r>
        <w:rPr>
          <w:rFonts w:ascii="Helvetica Neue" w:hAnsi="Helvetica Neue" w:cs="Arial"/>
          <w:bCs/>
          <w:sz w:val="20"/>
          <w:szCs w:val="20"/>
          <w:lang w:val="en-US"/>
        </w:rPr>
        <w:t>: "</w:t>
      </w:r>
      <w:r>
        <w:rPr>
          <w:rFonts w:ascii="Helvetica Neue" w:hAnsi="Helvetica Neue" w:cs="Arial"/>
          <w:bCs/>
          <w:sz w:val="20"/>
          <w:szCs w:val="20"/>
          <w:lang w:val="en-US"/>
        </w:rPr>
        <w:t xml:space="preserve">complaint or report serving public </w:t>
      </w:r>
      <w:proofErr w:type="gramStart"/>
      <w:r>
        <w:rPr>
          <w:rFonts w:ascii="Helvetica Neue" w:hAnsi="Helvetica Neue" w:cs="Arial"/>
          <w:bCs/>
          <w:sz w:val="20"/>
          <w:szCs w:val="20"/>
          <w:lang w:val="en-US"/>
        </w:rPr>
        <w:t>interest</w:t>
      </w:r>
      <w:r>
        <w:rPr>
          <w:rFonts w:ascii="Helvetica Neue" w:hAnsi="Helvetica Neue" w:cs="Arial"/>
          <w:bCs/>
          <w:sz w:val="20"/>
          <w:szCs w:val="20"/>
          <w:lang w:val="en-US"/>
        </w:rPr>
        <w:t>"</w:t>
      </w:r>
      <w:proofErr w:type="gramEnd"/>
    </w:p>
    <w:p w14:paraId="0AC8C8E6" w14:textId="77777777" w:rsidR="00810458" w:rsidRDefault="00810458" w:rsidP="00F678D3">
      <w:pPr>
        <w:jc w:val="both"/>
        <w:outlineLvl w:val="0"/>
        <w:rPr>
          <w:rFonts w:ascii="Helvetica Neue" w:hAnsi="Helvetica Neue" w:cs="Arial"/>
          <w:bCs/>
          <w:sz w:val="20"/>
          <w:szCs w:val="20"/>
          <w:lang w:val="en-US"/>
        </w:rPr>
      </w:pPr>
    </w:p>
    <w:p w14:paraId="777BEB8C" w14:textId="38CCF86D" w:rsid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 w:rsidRPr="00F678D3">
        <w:rPr>
          <w:rFonts w:ascii="Helvetica Neue" w:hAnsi="Helvetica Neue" w:cs="Arial"/>
          <w:b/>
          <w:sz w:val="20"/>
          <w:szCs w:val="20"/>
          <w:lang w:val="en-US"/>
        </w:rPr>
        <w:t xml:space="preserve">Confidentiality shall be preserved at all stages of the </w:t>
      </w:r>
      <w:proofErr w:type="gramStart"/>
      <w:r w:rsidRPr="00F678D3">
        <w:rPr>
          <w:rFonts w:ascii="Helvetica Neue" w:hAnsi="Helvetica Neue" w:cs="Arial"/>
          <w:b/>
          <w:sz w:val="20"/>
          <w:szCs w:val="20"/>
          <w:lang w:val="en-US"/>
        </w:rPr>
        <w:t>procedure !</w:t>
      </w:r>
      <w:proofErr w:type="gramEnd"/>
    </w:p>
    <w:p w14:paraId="21F74A04" w14:textId="77777777" w:rsid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p w14:paraId="77137A42" w14:textId="669A89D5" w:rsid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  <w:r>
        <w:rPr>
          <w:rFonts w:ascii="Helvetica Neue" w:hAnsi="Helvetica Neue" w:cs="Arial"/>
          <w:b/>
          <w:sz w:val="20"/>
          <w:szCs w:val="20"/>
          <w:lang w:val="en-US"/>
        </w:rPr>
        <w:t xml:space="preserve">The </w:t>
      </w:r>
      <w:r w:rsidR="00810458">
        <w:rPr>
          <w:rFonts w:ascii="Helvetica Neue" w:hAnsi="Helvetica Neue" w:cs="Arial"/>
          <w:b/>
          <w:sz w:val="20"/>
          <w:szCs w:val="20"/>
          <w:lang w:val="en-US"/>
        </w:rPr>
        <w:t>person filing a complaint or report serving public interest</w:t>
      </w:r>
      <w:r>
        <w:rPr>
          <w:rFonts w:ascii="Helvetica Neue" w:hAnsi="Helvetica Neue" w:cs="Arial"/>
          <w:b/>
          <w:sz w:val="20"/>
          <w:szCs w:val="20"/>
          <w:lang w:val="en-US"/>
        </w:rPr>
        <w:t xml:space="preserve"> shall be informed about the details of the procedure, the rules for the processing of his/her personal data and his/her rights. The </w:t>
      </w:r>
      <w:r w:rsidR="00810458">
        <w:rPr>
          <w:rFonts w:ascii="Helvetica Neue" w:hAnsi="Helvetica Neue" w:cs="Arial"/>
          <w:b/>
          <w:sz w:val="20"/>
          <w:szCs w:val="20"/>
          <w:lang w:val="en-US"/>
        </w:rPr>
        <w:lastRenderedPageBreak/>
        <w:t>person filing a complaint or report serving public interest</w:t>
      </w:r>
      <w:r>
        <w:rPr>
          <w:rFonts w:ascii="Helvetica Neue" w:hAnsi="Helvetica Neue" w:cs="Arial"/>
          <w:b/>
          <w:sz w:val="20"/>
          <w:szCs w:val="20"/>
          <w:lang w:val="en-US"/>
        </w:rPr>
        <w:t xml:space="preserve"> shall also be informed about the consequences of false or malicious reporting.</w:t>
      </w:r>
    </w:p>
    <w:p w14:paraId="41BE7DF2" w14:textId="77777777" w:rsid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p w14:paraId="328B0BB7" w14:textId="015C8B0C" w:rsidR="00F678D3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  <w:r>
        <w:rPr>
          <w:rFonts w:ascii="Helvetica Neue" w:hAnsi="Helvetica Neue" w:cs="Arial"/>
          <w:sz w:val="20"/>
          <w:szCs w:val="20"/>
          <w:lang w:val="en-US"/>
        </w:rPr>
        <w:t xml:space="preserve">The complaint or report serving public interest shall be investigated </w:t>
      </w:r>
      <w:r w:rsidRPr="00810458">
        <w:rPr>
          <w:rFonts w:ascii="Helvetica Neue" w:hAnsi="Helvetica Neue" w:cs="Arial"/>
          <w:b/>
          <w:bCs/>
          <w:sz w:val="20"/>
          <w:szCs w:val="20"/>
          <w:lang w:val="en-US"/>
        </w:rPr>
        <w:t>within 30 days but no later than</w:t>
      </w:r>
      <w:r>
        <w:rPr>
          <w:rFonts w:ascii="Helvetica Neue" w:hAnsi="Helvetica Neue" w:cs="Arial"/>
          <w:sz w:val="20"/>
          <w:szCs w:val="20"/>
          <w:lang w:val="en-US"/>
        </w:rPr>
        <w:t xml:space="preserve"> 6 months. The Research Center will inform you about the duration of the procedure.</w:t>
      </w:r>
    </w:p>
    <w:p w14:paraId="56D9503D" w14:textId="77777777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06038C76" w14:textId="52BC3EA7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  <w:r>
        <w:rPr>
          <w:rFonts w:ascii="Helvetica Neue" w:hAnsi="Helvetica Neue" w:cs="Arial"/>
          <w:sz w:val="20"/>
          <w:szCs w:val="20"/>
          <w:lang w:val="en-US"/>
        </w:rPr>
        <w:t>The Research Center may request further details or clarification to establish the set of facts.</w:t>
      </w:r>
    </w:p>
    <w:p w14:paraId="4C0B147D" w14:textId="77777777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749FD85C" w14:textId="49BA47C9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  <w:r>
        <w:rPr>
          <w:rFonts w:ascii="Helvetica Neue" w:hAnsi="Helvetica Neue" w:cs="Arial"/>
          <w:sz w:val="20"/>
          <w:szCs w:val="20"/>
          <w:lang w:val="en-US"/>
        </w:rPr>
        <w:t xml:space="preserve">In some cases, the </w:t>
      </w:r>
      <w:r w:rsidRPr="00810458">
        <w:rPr>
          <w:rFonts w:ascii="Helvetica Neue" w:hAnsi="Helvetica Neue" w:cs="Arial"/>
          <w:b/>
          <w:bCs/>
          <w:sz w:val="20"/>
          <w:szCs w:val="20"/>
          <w:lang w:val="en-US"/>
        </w:rPr>
        <w:t>investigation may be avoided</w:t>
      </w:r>
      <w:r>
        <w:rPr>
          <w:rFonts w:ascii="Helvetica Neue" w:hAnsi="Helvetica Neue" w:cs="Arial"/>
          <w:sz w:val="20"/>
          <w:szCs w:val="20"/>
          <w:lang w:val="en-US"/>
        </w:rPr>
        <w:t xml:space="preserve"> (</w:t>
      </w:r>
      <w:proofErr w:type="gramStart"/>
      <w:r>
        <w:rPr>
          <w:rFonts w:ascii="Helvetica Neue" w:hAnsi="Helvetica Neue" w:cs="Arial"/>
          <w:sz w:val="20"/>
          <w:szCs w:val="20"/>
          <w:lang w:val="en-US"/>
        </w:rPr>
        <w:t>e.g.</w:t>
      </w:r>
      <w:proofErr w:type="gramEnd"/>
      <w:r>
        <w:rPr>
          <w:rFonts w:ascii="Helvetica Neue" w:hAnsi="Helvetica Neue" w:cs="Arial"/>
          <w:sz w:val="20"/>
          <w:szCs w:val="20"/>
          <w:lang w:val="en-US"/>
        </w:rPr>
        <w:t xml:space="preserve"> same complaint or report serving public interest filed by the same person, malicious reporting) or </w:t>
      </w:r>
      <w:r w:rsidRPr="00810458">
        <w:rPr>
          <w:rFonts w:ascii="Helvetica Neue" w:hAnsi="Helvetica Neue" w:cs="Arial"/>
          <w:b/>
          <w:bCs/>
          <w:sz w:val="20"/>
          <w:szCs w:val="20"/>
          <w:lang w:val="en-US"/>
        </w:rPr>
        <w:t>will not occur</w:t>
      </w:r>
      <w:r>
        <w:rPr>
          <w:rFonts w:ascii="Helvetica Neue" w:hAnsi="Helvetica Neue" w:cs="Arial"/>
          <w:sz w:val="20"/>
          <w:szCs w:val="20"/>
          <w:lang w:val="en-US"/>
        </w:rPr>
        <w:t xml:space="preserve"> (if the grievance occurred more than a year ago). The investigation of an anonymized complaint or report serving public interest may also be rejected except the underlying grievance is substantial.</w:t>
      </w:r>
    </w:p>
    <w:p w14:paraId="1AA3AADA" w14:textId="77777777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4D3BE546" w14:textId="17F2712E" w:rsidR="00810458" w:rsidRPr="00810458" w:rsidRDefault="00810458" w:rsidP="00F678D3">
      <w:pPr>
        <w:jc w:val="both"/>
        <w:rPr>
          <w:rFonts w:ascii="Helvetica Neue" w:hAnsi="Helvetica Neue" w:cs="Arial"/>
          <w:b/>
          <w:bCs/>
          <w:sz w:val="20"/>
          <w:szCs w:val="20"/>
          <w:lang w:val="en-US"/>
        </w:rPr>
      </w:pPr>
      <w:r w:rsidRPr="00810458">
        <w:rPr>
          <w:rFonts w:ascii="Helvetica Neue" w:hAnsi="Helvetica Neue" w:cs="Arial"/>
          <w:b/>
          <w:bCs/>
          <w:sz w:val="20"/>
          <w:szCs w:val="20"/>
          <w:lang w:val="en-US"/>
        </w:rPr>
        <w:t>Should the complaint or the report serving public interest prove correct, the following steps shall be done:</w:t>
      </w:r>
    </w:p>
    <w:p w14:paraId="74CBE59F" w14:textId="1AC256E2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  <w:r>
        <w:rPr>
          <w:rFonts w:ascii="Helvetica Neue" w:hAnsi="Helvetica Neue" w:cs="Arial"/>
          <w:sz w:val="20"/>
          <w:szCs w:val="20"/>
          <w:lang w:val="en-US"/>
        </w:rPr>
        <w:t>a.) the reinstatement of the conditions prescribed by law,</w:t>
      </w:r>
    </w:p>
    <w:p w14:paraId="5F3BE1EF" w14:textId="2C8BCF5B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  <w:r>
        <w:rPr>
          <w:rFonts w:ascii="Helvetica Neue" w:hAnsi="Helvetica Neue" w:cs="Arial"/>
          <w:sz w:val="20"/>
          <w:szCs w:val="20"/>
          <w:lang w:val="en-US"/>
        </w:rPr>
        <w:t>b.) the remedy and prevention of the cause,</w:t>
      </w:r>
    </w:p>
    <w:p w14:paraId="35469A00" w14:textId="0A9E92D4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  <w:r>
        <w:rPr>
          <w:rFonts w:ascii="Helvetica Neue" w:hAnsi="Helvetica Neue" w:cs="Arial"/>
          <w:sz w:val="20"/>
          <w:szCs w:val="20"/>
          <w:lang w:val="en-US"/>
        </w:rPr>
        <w:t>c.) the remedy of the grievance,</w:t>
      </w:r>
    </w:p>
    <w:p w14:paraId="1F24DB5B" w14:textId="18CA0F86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  <w:r>
        <w:rPr>
          <w:rFonts w:ascii="Helvetica Neue" w:hAnsi="Helvetica Neue" w:cs="Arial"/>
          <w:sz w:val="20"/>
          <w:szCs w:val="20"/>
          <w:lang w:val="en-US"/>
        </w:rPr>
        <w:t>d.) establishing responsibility if necessary.</w:t>
      </w:r>
    </w:p>
    <w:p w14:paraId="05CD0C54" w14:textId="77777777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7EDD4352" w14:textId="1C423320" w:rsidR="00810458" w:rsidRPr="00810458" w:rsidRDefault="00810458" w:rsidP="00F678D3">
      <w:pPr>
        <w:jc w:val="both"/>
        <w:rPr>
          <w:rFonts w:ascii="Helvetica Neue" w:hAnsi="Helvetica Neue" w:cs="Arial"/>
          <w:b/>
          <w:bCs/>
          <w:sz w:val="20"/>
          <w:szCs w:val="20"/>
          <w:lang w:val="en-US"/>
        </w:rPr>
      </w:pPr>
      <w:r w:rsidRPr="00810458">
        <w:rPr>
          <w:rFonts w:ascii="Helvetica Neue" w:hAnsi="Helvetica Neue" w:cs="Arial"/>
          <w:b/>
          <w:bCs/>
          <w:sz w:val="20"/>
          <w:szCs w:val="20"/>
          <w:lang w:val="en-US"/>
        </w:rPr>
        <w:t>The Research Center will notify the person filing the complaint or report serving public interest about the measures done or not done and the justification of such steps.</w:t>
      </w:r>
    </w:p>
    <w:p w14:paraId="2643CF37" w14:textId="77777777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28DDC2FA" w14:textId="3503DAAB" w:rsidR="00810458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  <w:r>
        <w:rPr>
          <w:rFonts w:ascii="Helvetica Neue" w:hAnsi="Helvetica Neue" w:cs="Arial"/>
          <w:sz w:val="20"/>
          <w:szCs w:val="20"/>
          <w:lang w:val="en-US"/>
        </w:rPr>
        <w:t>Any further information may be requested from the internal controller named above.</w:t>
      </w:r>
    </w:p>
    <w:p w14:paraId="48317B0B" w14:textId="77777777" w:rsidR="00810458" w:rsidRPr="00F678D3" w:rsidRDefault="00810458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1B4D2BFF" w14:textId="3ECE6290" w:rsidR="00F678D3" w:rsidRPr="00F678D3" w:rsidRDefault="00F678D3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  <w:r w:rsidRPr="00F678D3">
        <w:rPr>
          <w:rFonts w:ascii="Helvetica Neue" w:hAnsi="Helvetica Neue" w:cs="Arial"/>
          <w:sz w:val="20"/>
          <w:szCs w:val="20"/>
          <w:lang w:val="en-US"/>
        </w:rPr>
        <w:t>Date:</w:t>
      </w:r>
      <w:r w:rsidR="00810458">
        <w:rPr>
          <w:rFonts w:ascii="Helvetica Neue" w:hAnsi="Helvetica Neue" w:cs="Arial"/>
          <w:sz w:val="20"/>
          <w:szCs w:val="20"/>
          <w:lang w:val="en-US"/>
        </w:rPr>
        <w:t xml:space="preserve"> 24 </w:t>
      </w:r>
      <w:proofErr w:type="gramStart"/>
      <w:r w:rsidR="00810458">
        <w:rPr>
          <w:rFonts w:ascii="Helvetica Neue" w:hAnsi="Helvetica Neue" w:cs="Arial"/>
          <w:sz w:val="20"/>
          <w:szCs w:val="20"/>
          <w:lang w:val="en-US"/>
        </w:rPr>
        <w:t>July,</w:t>
      </w:r>
      <w:proofErr w:type="gramEnd"/>
      <w:r w:rsidR="00810458">
        <w:rPr>
          <w:rFonts w:ascii="Helvetica Neue" w:hAnsi="Helvetica Neue" w:cs="Arial"/>
          <w:sz w:val="20"/>
          <w:szCs w:val="20"/>
          <w:lang w:val="en-US"/>
        </w:rPr>
        <w:t xml:space="preserve"> 2023.</w:t>
      </w:r>
    </w:p>
    <w:p w14:paraId="7A9D982B" w14:textId="77777777" w:rsidR="00F678D3" w:rsidRPr="00F678D3" w:rsidRDefault="00F678D3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5E9799BE" w14:textId="77777777" w:rsidR="00F678D3" w:rsidRPr="00F678D3" w:rsidRDefault="00F678D3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752D65E0" w14:textId="77777777" w:rsidR="00F678D3" w:rsidRPr="00F678D3" w:rsidRDefault="00F678D3" w:rsidP="00F678D3">
      <w:pPr>
        <w:jc w:val="both"/>
        <w:rPr>
          <w:rFonts w:ascii="Helvetica Neue" w:hAnsi="Helvetica Neue" w:cs="Arial"/>
          <w:sz w:val="20"/>
          <w:szCs w:val="20"/>
          <w:lang w:val="en-US"/>
        </w:rPr>
      </w:pPr>
    </w:p>
    <w:p w14:paraId="0AE3B537" w14:textId="77777777" w:rsidR="00F678D3" w:rsidRPr="00F678D3" w:rsidRDefault="00F678D3" w:rsidP="00F678D3">
      <w:pPr>
        <w:jc w:val="center"/>
        <w:rPr>
          <w:rFonts w:ascii="Helvetica Neue" w:hAnsi="Helvetica Neue" w:cs="Arial"/>
          <w:sz w:val="20"/>
          <w:szCs w:val="20"/>
          <w:lang w:val="en-US"/>
        </w:rPr>
      </w:pPr>
      <w:r w:rsidRPr="00F678D3">
        <w:rPr>
          <w:rFonts w:ascii="Helvetica Neue" w:hAnsi="Helvetica Neue" w:cs="Arial"/>
          <w:sz w:val="20"/>
          <w:szCs w:val="20"/>
          <w:lang w:val="en-US"/>
        </w:rPr>
        <w:t>............................................................</w:t>
      </w:r>
    </w:p>
    <w:p w14:paraId="5CABC1BD" w14:textId="5221C513" w:rsidR="00F678D3" w:rsidRDefault="00810458" w:rsidP="00F678D3">
      <w:pPr>
        <w:jc w:val="center"/>
        <w:rPr>
          <w:rFonts w:ascii="Helvetica Neue" w:hAnsi="Helvetica Neue" w:cs="Arial"/>
          <w:b/>
          <w:bCs/>
          <w:sz w:val="20"/>
          <w:szCs w:val="20"/>
          <w:lang w:val="en-US"/>
        </w:rPr>
      </w:pPr>
      <w:r>
        <w:rPr>
          <w:rFonts w:ascii="Helvetica Neue" w:hAnsi="Helvetica Neue" w:cs="Arial"/>
          <w:b/>
          <w:bCs/>
          <w:sz w:val="20"/>
          <w:szCs w:val="20"/>
          <w:lang w:val="en-US"/>
        </w:rPr>
        <w:t>Dr. László Kiss</w:t>
      </w:r>
    </w:p>
    <w:p w14:paraId="2E179557" w14:textId="281FE807" w:rsidR="00810458" w:rsidRPr="00F678D3" w:rsidRDefault="00810458" w:rsidP="00F678D3">
      <w:pPr>
        <w:jc w:val="center"/>
        <w:rPr>
          <w:rFonts w:ascii="Helvetica Neue" w:hAnsi="Helvetica Neue" w:cs="Arial"/>
          <w:b/>
          <w:bCs/>
          <w:sz w:val="20"/>
          <w:szCs w:val="20"/>
          <w:lang w:val="en-US"/>
        </w:rPr>
      </w:pPr>
      <w:r>
        <w:rPr>
          <w:rFonts w:ascii="Helvetica Neue" w:hAnsi="Helvetica Neue" w:cs="Arial"/>
          <w:b/>
          <w:bCs/>
          <w:sz w:val="20"/>
          <w:szCs w:val="20"/>
          <w:lang w:val="en-US"/>
        </w:rPr>
        <w:t>Director General</w:t>
      </w:r>
    </w:p>
    <w:p w14:paraId="49D50F89" w14:textId="77777777" w:rsidR="00F678D3" w:rsidRPr="00F678D3" w:rsidRDefault="00F678D3" w:rsidP="00F678D3">
      <w:pPr>
        <w:jc w:val="both"/>
        <w:outlineLvl w:val="0"/>
        <w:rPr>
          <w:rFonts w:ascii="Helvetica Neue" w:hAnsi="Helvetica Neue" w:cs="Arial"/>
          <w:b/>
          <w:sz w:val="20"/>
          <w:szCs w:val="20"/>
          <w:lang w:val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5872A251" w14:textId="686C879F" w:rsidR="0094364B" w:rsidRPr="00ED749F" w:rsidRDefault="0094364B" w:rsidP="00F678D3">
      <w:pPr>
        <w:spacing w:after="160" w:line="259" w:lineRule="auto"/>
        <w:rPr>
          <w:rFonts w:ascii="Helvetica Neue" w:hAnsi="Helvetica Neue" w:cs="Arial"/>
          <w:sz w:val="20"/>
          <w:szCs w:val="20"/>
        </w:rPr>
      </w:pPr>
    </w:p>
    <w:sectPr w:rsidR="0094364B" w:rsidRPr="00ED749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9D65" w14:textId="77777777" w:rsidR="00944375" w:rsidRDefault="00944375" w:rsidP="001E7AF1">
      <w:r>
        <w:separator/>
      </w:r>
    </w:p>
  </w:endnote>
  <w:endnote w:type="continuationSeparator" w:id="0">
    <w:p w14:paraId="6520DCA6" w14:textId="77777777" w:rsidR="00944375" w:rsidRDefault="00944375" w:rsidP="001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It">
    <w:altName w:val="Cambria"/>
    <w:panose1 w:val="020B0604020202020204"/>
    <w:charset w:val="00"/>
    <w:family w:val="roman"/>
    <w:notTrueType/>
    <w:pitch w:val="default"/>
  </w:font>
  <w:font w:name="MyriadPro-Regular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Credit-Bold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552507242"/>
      <w:docPartObj>
        <w:docPartGallery w:val="Page Numbers (Bottom of Page)"/>
        <w:docPartUnique/>
      </w:docPartObj>
    </w:sdtPr>
    <w:sdtContent>
      <w:p w14:paraId="2B6C8426" w14:textId="6245B8F5" w:rsidR="00BE0736" w:rsidRDefault="00BE0736" w:rsidP="00F05F52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9C37BAE" w14:textId="77777777" w:rsidR="00BE0736" w:rsidRDefault="00BE0736" w:rsidP="00ED749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076623694"/>
      <w:docPartObj>
        <w:docPartGallery w:val="Page Numbers (Bottom of Page)"/>
        <w:docPartUnique/>
      </w:docPartObj>
    </w:sdtPr>
    <w:sdtContent>
      <w:p w14:paraId="41BA96D7" w14:textId="065E440B" w:rsidR="00BE0736" w:rsidRDefault="00BE0736" w:rsidP="00F05F52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2E104883" w14:textId="77777777" w:rsidR="00BE0736" w:rsidRDefault="00BE0736" w:rsidP="00ED749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D9C7" w14:textId="77777777" w:rsidR="00944375" w:rsidRDefault="00944375" w:rsidP="001E7AF1">
      <w:r>
        <w:separator/>
      </w:r>
    </w:p>
  </w:footnote>
  <w:footnote w:type="continuationSeparator" w:id="0">
    <w:p w14:paraId="602F13B2" w14:textId="77777777" w:rsidR="00944375" w:rsidRDefault="00944375" w:rsidP="001E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6C55" w14:textId="1C577B75" w:rsidR="001A7CDC" w:rsidRDefault="00EB3306" w:rsidP="00EB3306">
    <w:pPr>
      <w:tabs>
        <w:tab w:val="center" w:pos="4820"/>
        <w:tab w:val="right" w:pos="9640"/>
      </w:tabs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6327EA61" wp14:editId="27AC8DAF">
          <wp:extent cx="697117" cy="595100"/>
          <wp:effectExtent l="0" t="0" r="0" b="0"/>
          <wp:docPr id="139193441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934418" name="Kép 1391934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72" cy="62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2CF"/>
    <w:multiLevelType w:val="hybridMultilevel"/>
    <w:tmpl w:val="A5AC3574"/>
    <w:lvl w:ilvl="0" w:tplc="66DEA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F34C4"/>
    <w:multiLevelType w:val="hybridMultilevel"/>
    <w:tmpl w:val="22F68A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4161"/>
    <w:multiLevelType w:val="hybridMultilevel"/>
    <w:tmpl w:val="0282B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F9A"/>
    <w:multiLevelType w:val="hybridMultilevel"/>
    <w:tmpl w:val="783C005A"/>
    <w:lvl w:ilvl="0" w:tplc="1FE04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27AFD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783F"/>
    <w:multiLevelType w:val="hybridMultilevel"/>
    <w:tmpl w:val="AFAA8A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C65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12BB"/>
    <w:multiLevelType w:val="hybridMultilevel"/>
    <w:tmpl w:val="ECE6D6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04C18"/>
    <w:multiLevelType w:val="multilevel"/>
    <w:tmpl w:val="034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8228B"/>
    <w:multiLevelType w:val="hybridMultilevel"/>
    <w:tmpl w:val="1840C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5B13"/>
    <w:multiLevelType w:val="hybridMultilevel"/>
    <w:tmpl w:val="71EAB5AC"/>
    <w:lvl w:ilvl="0" w:tplc="9B3CB3F4">
      <w:start w:val="1"/>
      <w:numFmt w:val="bullet"/>
      <w:lvlText w:val="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5AB454B"/>
    <w:multiLevelType w:val="hybridMultilevel"/>
    <w:tmpl w:val="042C5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C5621"/>
    <w:multiLevelType w:val="hybridMultilevel"/>
    <w:tmpl w:val="07CC7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1B3D"/>
    <w:multiLevelType w:val="hybridMultilevel"/>
    <w:tmpl w:val="753E3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596"/>
    <w:multiLevelType w:val="hybridMultilevel"/>
    <w:tmpl w:val="0F3A792C"/>
    <w:lvl w:ilvl="0" w:tplc="EA72C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03C4"/>
    <w:multiLevelType w:val="hybridMultilevel"/>
    <w:tmpl w:val="2132E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1E5"/>
    <w:multiLevelType w:val="hybridMultilevel"/>
    <w:tmpl w:val="5E486E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20C924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0D62"/>
    <w:multiLevelType w:val="hybridMultilevel"/>
    <w:tmpl w:val="1E063B5C"/>
    <w:lvl w:ilvl="0" w:tplc="6EEE3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508"/>
    <w:multiLevelType w:val="hybridMultilevel"/>
    <w:tmpl w:val="B220F0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31B7C28"/>
    <w:multiLevelType w:val="hybridMultilevel"/>
    <w:tmpl w:val="AC84C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9232C"/>
    <w:multiLevelType w:val="hybridMultilevel"/>
    <w:tmpl w:val="283AB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E4C89"/>
    <w:multiLevelType w:val="hybridMultilevel"/>
    <w:tmpl w:val="AD867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44197"/>
    <w:multiLevelType w:val="hybridMultilevel"/>
    <w:tmpl w:val="1840C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0480E"/>
    <w:multiLevelType w:val="hybridMultilevel"/>
    <w:tmpl w:val="0F3A792C"/>
    <w:lvl w:ilvl="0" w:tplc="EA72C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4A6A"/>
    <w:multiLevelType w:val="hybridMultilevel"/>
    <w:tmpl w:val="F1002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1F94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E560E"/>
    <w:multiLevelType w:val="hybridMultilevel"/>
    <w:tmpl w:val="3D264562"/>
    <w:lvl w:ilvl="0" w:tplc="820C924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076DF"/>
    <w:multiLevelType w:val="hybridMultilevel"/>
    <w:tmpl w:val="27D22DBC"/>
    <w:lvl w:ilvl="0" w:tplc="6EEE3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62265"/>
    <w:multiLevelType w:val="hybridMultilevel"/>
    <w:tmpl w:val="AC84C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62057"/>
    <w:multiLevelType w:val="hybridMultilevel"/>
    <w:tmpl w:val="283AB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84AC4"/>
    <w:multiLevelType w:val="hybridMultilevel"/>
    <w:tmpl w:val="D4A8DF48"/>
    <w:lvl w:ilvl="0" w:tplc="6EEE3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13C67"/>
    <w:multiLevelType w:val="hybridMultilevel"/>
    <w:tmpl w:val="AC84C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7D90"/>
    <w:multiLevelType w:val="hybridMultilevel"/>
    <w:tmpl w:val="7DFA4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3B66"/>
    <w:multiLevelType w:val="hybridMultilevel"/>
    <w:tmpl w:val="FF1EB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202CD"/>
    <w:multiLevelType w:val="hybridMultilevel"/>
    <w:tmpl w:val="331C2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62B5A"/>
    <w:multiLevelType w:val="hybridMultilevel"/>
    <w:tmpl w:val="934EB2DA"/>
    <w:lvl w:ilvl="0" w:tplc="338E2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6363"/>
    <w:multiLevelType w:val="hybridMultilevel"/>
    <w:tmpl w:val="F73AF336"/>
    <w:lvl w:ilvl="0" w:tplc="06AAE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40073">
    <w:abstractNumId w:val="10"/>
  </w:num>
  <w:num w:numId="2" w16cid:durableId="1511946849">
    <w:abstractNumId w:val="16"/>
  </w:num>
  <w:num w:numId="3" w16cid:durableId="1708412208">
    <w:abstractNumId w:val="18"/>
  </w:num>
  <w:num w:numId="4" w16cid:durableId="254293358">
    <w:abstractNumId w:val="24"/>
  </w:num>
  <w:num w:numId="5" w16cid:durableId="1154640647">
    <w:abstractNumId w:val="16"/>
  </w:num>
  <w:num w:numId="6" w16cid:durableId="1932657608">
    <w:abstractNumId w:val="5"/>
  </w:num>
  <w:num w:numId="7" w16cid:durableId="1832913397">
    <w:abstractNumId w:val="11"/>
  </w:num>
  <w:num w:numId="8" w16cid:durableId="1367486192">
    <w:abstractNumId w:val="12"/>
  </w:num>
  <w:num w:numId="9" w16cid:durableId="1793939711">
    <w:abstractNumId w:val="33"/>
  </w:num>
  <w:num w:numId="10" w16cid:durableId="249969919">
    <w:abstractNumId w:val="22"/>
  </w:num>
  <w:num w:numId="11" w16cid:durableId="1297488602">
    <w:abstractNumId w:val="35"/>
  </w:num>
  <w:num w:numId="12" w16cid:durableId="100690371">
    <w:abstractNumId w:val="4"/>
  </w:num>
  <w:num w:numId="13" w16cid:durableId="1318608169">
    <w:abstractNumId w:val="19"/>
  </w:num>
  <w:num w:numId="14" w16cid:durableId="1863738798">
    <w:abstractNumId w:val="31"/>
  </w:num>
  <w:num w:numId="15" w16cid:durableId="958344029">
    <w:abstractNumId w:val="2"/>
  </w:num>
  <w:num w:numId="16" w16cid:durableId="1118064271">
    <w:abstractNumId w:val="28"/>
  </w:num>
  <w:num w:numId="17" w16cid:durableId="384567189">
    <w:abstractNumId w:val="30"/>
  </w:num>
  <w:num w:numId="18" w16cid:durableId="1718159824">
    <w:abstractNumId w:val="8"/>
  </w:num>
  <w:num w:numId="19" w16cid:durableId="1020427665">
    <w:abstractNumId w:val="1"/>
  </w:num>
  <w:num w:numId="20" w16cid:durableId="1846674173">
    <w:abstractNumId w:val="7"/>
  </w:num>
  <w:num w:numId="21" w16cid:durableId="343364186">
    <w:abstractNumId w:val="6"/>
  </w:num>
  <w:num w:numId="22" w16cid:durableId="875653367">
    <w:abstractNumId w:val="36"/>
  </w:num>
  <w:num w:numId="23" w16cid:durableId="1238326020">
    <w:abstractNumId w:val="3"/>
  </w:num>
  <w:num w:numId="24" w16cid:durableId="1468739307">
    <w:abstractNumId w:val="34"/>
  </w:num>
  <w:num w:numId="25" w16cid:durableId="1412699098">
    <w:abstractNumId w:val="17"/>
  </w:num>
  <w:num w:numId="26" w16cid:durableId="1519343530">
    <w:abstractNumId w:val="27"/>
  </w:num>
  <w:num w:numId="27" w16cid:durableId="448860017">
    <w:abstractNumId w:val="0"/>
  </w:num>
  <w:num w:numId="28" w16cid:durableId="1277252996">
    <w:abstractNumId w:val="15"/>
  </w:num>
  <w:num w:numId="29" w16cid:durableId="610865868">
    <w:abstractNumId w:val="21"/>
  </w:num>
  <w:num w:numId="30" w16cid:durableId="1365594462">
    <w:abstractNumId w:val="13"/>
  </w:num>
  <w:num w:numId="31" w16cid:durableId="1119296531">
    <w:abstractNumId w:val="23"/>
  </w:num>
  <w:num w:numId="32" w16cid:durableId="2034450982">
    <w:abstractNumId w:val="9"/>
  </w:num>
  <w:num w:numId="33" w16cid:durableId="193618904">
    <w:abstractNumId w:val="29"/>
  </w:num>
  <w:num w:numId="34" w16cid:durableId="1725988120">
    <w:abstractNumId w:val="25"/>
  </w:num>
  <w:num w:numId="35" w16cid:durableId="1001160671">
    <w:abstractNumId w:val="14"/>
  </w:num>
  <w:num w:numId="36" w16cid:durableId="308753302">
    <w:abstractNumId w:val="20"/>
  </w:num>
  <w:num w:numId="37" w16cid:durableId="634288429">
    <w:abstractNumId w:val="32"/>
  </w:num>
  <w:num w:numId="38" w16cid:durableId="19744826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4F"/>
    <w:rsid w:val="0002070D"/>
    <w:rsid w:val="0003731E"/>
    <w:rsid w:val="00051134"/>
    <w:rsid w:val="00067C76"/>
    <w:rsid w:val="0007272A"/>
    <w:rsid w:val="00076E1C"/>
    <w:rsid w:val="00090C84"/>
    <w:rsid w:val="000A2E3D"/>
    <w:rsid w:val="000A69D6"/>
    <w:rsid w:val="000D5598"/>
    <w:rsid w:val="000D77A6"/>
    <w:rsid w:val="001122E2"/>
    <w:rsid w:val="00125DF0"/>
    <w:rsid w:val="0012774A"/>
    <w:rsid w:val="001504A1"/>
    <w:rsid w:val="00153941"/>
    <w:rsid w:val="0015651B"/>
    <w:rsid w:val="001614F2"/>
    <w:rsid w:val="00171BBC"/>
    <w:rsid w:val="0017669A"/>
    <w:rsid w:val="001846F8"/>
    <w:rsid w:val="001A72B0"/>
    <w:rsid w:val="001A7CDC"/>
    <w:rsid w:val="001B69BE"/>
    <w:rsid w:val="001C4DB3"/>
    <w:rsid w:val="001E7AF1"/>
    <w:rsid w:val="0021235E"/>
    <w:rsid w:val="00213B4D"/>
    <w:rsid w:val="002357C2"/>
    <w:rsid w:val="00254CCE"/>
    <w:rsid w:val="00254F96"/>
    <w:rsid w:val="00256A08"/>
    <w:rsid w:val="00263CC5"/>
    <w:rsid w:val="002644D0"/>
    <w:rsid w:val="00284E98"/>
    <w:rsid w:val="00292335"/>
    <w:rsid w:val="002A71F3"/>
    <w:rsid w:val="002D5278"/>
    <w:rsid w:val="002E02ED"/>
    <w:rsid w:val="002F0C3F"/>
    <w:rsid w:val="0030258A"/>
    <w:rsid w:val="00321636"/>
    <w:rsid w:val="0034519C"/>
    <w:rsid w:val="003701FA"/>
    <w:rsid w:val="00371D69"/>
    <w:rsid w:val="00390132"/>
    <w:rsid w:val="003F5C96"/>
    <w:rsid w:val="00413110"/>
    <w:rsid w:val="00415AD6"/>
    <w:rsid w:val="00417A5B"/>
    <w:rsid w:val="00425BE0"/>
    <w:rsid w:val="0043411C"/>
    <w:rsid w:val="004539DD"/>
    <w:rsid w:val="00454B3E"/>
    <w:rsid w:val="00472AEC"/>
    <w:rsid w:val="0049259C"/>
    <w:rsid w:val="004932F0"/>
    <w:rsid w:val="004B3631"/>
    <w:rsid w:val="004B7072"/>
    <w:rsid w:val="004B7FAB"/>
    <w:rsid w:val="004D5998"/>
    <w:rsid w:val="005147AC"/>
    <w:rsid w:val="00521B1D"/>
    <w:rsid w:val="005256FA"/>
    <w:rsid w:val="00525AB6"/>
    <w:rsid w:val="005675F6"/>
    <w:rsid w:val="00573912"/>
    <w:rsid w:val="005A517F"/>
    <w:rsid w:val="005B0438"/>
    <w:rsid w:val="005C20BB"/>
    <w:rsid w:val="005F4E1C"/>
    <w:rsid w:val="006158E0"/>
    <w:rsid w:val="00627A6B"/>
    <w:rsid w:val="0063269B"/>
    <w:rsid w:val="006572C6"/>
    <w:rsid w:val="006804FD"/>
    <w:rsid w:val="00682588"/>
    <w:rsid w:val="00694C0B"/>
    <w:rsid w:val="00695D2F"/>
    <w:rsid w:val="006A2B08"/>
    <w:rsid w:val="006B1B79"/>
    <w:rsid w:val="006C74F5"/>
    <w:rsid w:val="006E0293"/>
    <w:rsid w:val="006E22FF"/>
    <w:rsid w:val="00701D83"/>
    <w:rsid w:val="00701EAC"/>
    <w:rsid w:val="00703F7F"/>
    <w:rsid w:val="00732D1D"/>
    <w:rsid w:val="00734278"/>
    <w:rsid w:val="00734497"/>
    <w:rsid w:val="007357BA"/>
    <w:rsid w:val="00755482"/>
    <w:rsid w:val="00757E3F"/>
    <w:rsid w:val="0076695D"/>
    <w:rsid w:val="007722FB"/>
    <w:rsid w:val="007A7A27"/>
    <w:rsid w:val="007B75B2"/>
    <w:rsid w:val="007C1B0D"/>
    <w:rsid w:val="007C667B"/>
    <w:rsid w:val="007F1DAD"/>
    <w:rsid w:val="0080470E"/>
    <w:rsid w:val="00810458"/>
    <w:rsid w:val="00822148"/>
    <w:rsid w:val="008273DB"/>
    <w:rsid w:val="008434CB"/>
    <w:rsid w:val="00867B84"/>
    <w:rsid w:val="00875564"/>
    <w:rsid w:val="008A183C"/>
    <w:rsid w:val="008A2B89"/>
    <w:rsid w:val="008B617F"/>
    <w:rsid w:val="008B7826"/>
    <w:rsid w:val="008E1273"/>
    <w:rsid w:val="008F5FC7"/>
    <w:rsid w:val="008F764D"/>
    <w:rsid w:val="00921629"/>
    <w:rsid w:val="0094364B"/>
    <w:rsid w:val="00944375"/>
    <w:rsid w:val="00962EC6"/>
    <w:rsid w:val="00964BD8"/>
    <w:rsid w:val="00972721"/>
    <w:rsid w:val="009802DC"/>
    <w:rsid w:val="00990D4F"/>
    <w:rsid w:val="009A14C7"/>
    <w:rsid w:val="009D1CDF"/>
    <w:rsid w:val="009E672B"/>
    <w:rsid w:val="00A06A9E"/>
    <w:rsid w:val="00A13B63"/>
    <w:rsid w:val="00A21738"/>
    <w:rsid w:val="00A612B8"/>
    <w:rsid w:val="00A941AC"/>
    <w:rsid w:val="00A978B2"/>
    <w:rsid w:val="00AA1808"/>
    <w:rsid w:val="00AB30E2"/>
    <w:rsid w:val="00AC3EB1"/>
    <w:rsid w:val="00AD2E2F"/>
    <w:rsid w:val="00AD53B2"/>
    <w:rsid w:val="00AF32DA"/>
    <w:rsid w:val="00AF5802"/>
    <w:rsid w:val="00B05F5F"/>
    <w:rsid w:val="00B1187B"/>
    <w:rsid w:val="00B1699F"/>
    <w:rsid w:val="00B22A93"/>
    <w:rsid w:val="00B30A09"/>
    <w:rsid w:val="00B42EA9"/>
    <w:rsid w:val="00B4797D"/>
    <w:rsid w:val="00B533AD"/>
    <w:rsid w:val="00B664EC"/>
    <w:rsid w:val="00B77B0C"/>
    <w:rsid w:val="00B80332"/>
    <w:rsid w:val="00B8496A"/>
    <w:rsid w:val="00BC4FC0"/>
    <w:rsid w:val="00BD7864"/>
    <w:rsid w:val="00BE0736"/>
    <w:rsid w:val="00BE1E09"/>
    <w:rsid w:val="00BF5CE0"/>
    <w:rsid w:val="00C045DE"/>
    <w:rsid w:val="00C20650"/>
    <w:rsid w:val="00C3221A"/>
    <w:rsid w:val="00C41C79"/>
    <w:rsid w:val="00C434FC"/>
    <w:rsid w:val="00C5400C"/>
    <w:rsid w:val="00C675D8"/>
    <w:rsid w:val="00C8080F"/>
    <w:rsid w:val="00C93EEA"/>
    <w:rsid w:val="00C968F8"/>
    <w:rsid w:val="00CC53CC"/>
    <w:rsid w:val="00D004D0"/>
    <w:rsid w:val="00D04FBC"/>
    <w:rsid w:val="00D14197"/>
    <w:rsid w:val="00D232F6"/>
    <w:rsid w:val="00D25EEF"/>
    <w:rsid w:val="00D26580"/>
    <w:rsid w:val="00D26A4E"/>
    <w:rsid w:val="00D30C0B"/>
    <w:rsid w:val="00D33DA6"/>
    <w:rsid w:val="00D54A6A"/>
    <w:rsid w:val="00D618CB"/>
    <w:rsid w:val="00D87B68"/>
    <w:rsid w:val="00D902C8"/>
    <w:rsid w:val="00D90828"/>
    <w:rsid w:val="00DB799D"/>
    <w:rsid w:val="00DD1267"/>
    <w:rsid w:val="00E0402F"/>
    <w:rsid w:val="00E31F4F"/>
    <w:rsid w:val="00E40AF4"/>
    <w:rsid w:val="00E81C6C"/>
    <w:rsid w:val="00EB3306"/>
    <w:rsid w:val="00EB43C2"/>
    <w:rsid w:val="00EC573C"/>
    <w:rsid w:val="00EC7DDF"/>
    <w:rsid w:val="00ED749F"/>
    <w:rsid w:val="00EE16C8"/>
    <w:rsid w:val="00EE2549"/>
    <w:rsid w:val="00EE7377"/>
    <w:rsid w:val="00EE79F9"/>
    <w:rsid w:val="00EE7D64"/>
    <w:rsid w:val="00F15211"/>
    <w:rsid w:val="00F242B1"/>
    <w:rsid w:val="00F303E6"/>
    <w:rsid w:val="00F61880"/>
    <w:rsid w:val="00F63E8E"/>
    <w:rsid w:val="00F678D3"/>
    <w:rsid w:val="00F845FF"/>
    <w:rsid w:val="00F953C3"/>
    <w:rsid w:val="00FB41CE"/>
    <w:rsid w:val="00FD4A24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62E3"/>
  <w15:chartTrackingRefBased/>
  <w15:docId w15:val="{175B0FBD-3003-497A-B2E4-2D557EA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31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1F4F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E31F4F"/>
  </w:style>
  <w:style w:type="paragraph" w:styleId="TJ2">
    <w:name w:val="toc 2"/>
    <w:basedOn w:val="Norml"/>
    <w:next w:val="Norml"/>
    <w:autoRedefine/>
    <w:uiPriority w:val="39"/>
    <w:unhideWhenUsed/>
    <w:rsid w:val="00E31F4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E31F4F"/>
    <w:pPr>
      <w:ind w:left="480"/>
    </w:pPr>
  </w:style>
  <w:style w:type="paragraph" w:styleId="llb">
    <w:name w:val="footer"/>
    <w:basedOn w:val="Norml"/>
    <w:link w:val="llbChar"/>
    <w:uiPriority w:val="99"/>
    <w:unhideWhenUsed/>
    <w:rsid w:val="00E31F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1F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1F4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31F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31F4F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fontstyle01">
    <w:name w:val="fontstyle01"/>
    <w:basedOn w:val="Bekezdsalapbettpusa"/>
    <w:rsid w:val="00E31F4F"/>
    <w:rPr>
      <w:rFonts w:ascii="MyriadPro-It" w:hAnsi="MyriadPro-It" w:hint="default"/>
      <w:b w:val="0"/>
      <w:bCs w:val="0"/>
      <w:i/>
      <w:iCs/>
      <w:color w:val="242021"/>
      <w:sz w:val="18"/>
      <w:szCs w:val="18"/>
    </w:rPr>
  </w:style>
  <w:style w:type="character" w:customStyle="1" w:styleId="fontstyle21">
    <w:name w:val="fontstyle21"/>
    <w:basedOn w:val="Bekezdsalapbettpusa"/>
    <w:rsid w:val="00E31F4F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804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04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04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04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04F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04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4FD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xmsonormal">
    <w:name w:val="x_msonormal"/>
    <w:basedOn w:val="Norml"/>
    <w:rsid w:val="00417A5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ekezds">
    <w:name w:val="Bekezdés"/>
    <w:uiPriority w:val="99"/>
    <w:rsid w:val="001E7AF1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1E7AF1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1E7AF1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7A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7A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Cm">
    <w:name w:val="NormálCím"/>
    <w:uiPriority w:val="99"/>
    <w:rsid w:val="00F242B1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17F"/>
    <w:rPr>
      <w:b/>
      <w:bCs/>
    </w:rPr>
  </w:style>
  <w:style w:type="character" w:customStyle="1" w:styleId="texttranslationoverride">
    <w:name w:val="texttranslationoverride"/>
    <w:basedOn w:val="Bekezdsalapbettpusa"/>
    <w:rsid w:val="008B617F"/>
  </w:style>
  <w:style w:type="paragraph" w:styleId="NormlWeb">
    <w:name w:val="Normal (Web)"/>
    <w:basedOn w:val="Norml"/>
    <w:uiPriority w:val="99"/>
    <w:semiHidden/>
    <w:unhideWhenUsed/>
    <w:rsid w:val="00627A6B"/>
  </w:style>
  <w:style w:type="paragraph" w:customStyle="1" w:styleId="FCm">
    <w:name w:val="FôCím"/>
    <w:uiPriority w:val="99"/>
    <w:rsid w:val="00732D1D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415AD6"/>
    <w:rPr>
      <w:color w:val="605E5C"/>
      <w:shd w:val="clear" w:color="auto" w:fill="E1DFDD"/>
    </w:rPr>
  </w:style>
  <w:style w:type="character" w:customStyle="1" w:styleId="fontstyle31">
    <w:name w:val="fontstyle31"/>
    <w:basedOn w:val="Bekezdsalapbettpusa"/>
    <w:rsid w:val="00415AD6"/>
    <w:rPr>
      <w:rFonts w:ascii="UniCredit-Bold" w:hAnsi="UniCredit-Bold" w:hint="default"/>
      <w:b/>
      <w:bCs/>
      <w:i w:val="0"/>
      <w:iCs w:val="0"/>
      <w:color w:val="000000"/>
      <w:sz w:val="22"/>
      <w:szCs w:val="22"/>
    </w:rPr>
  </w:style>
  <w:style w:type="paragraph" w:styleId="Szvegtrzs">
    <w:name w:val="Body Text"/>
    <w:basedOn w:val="Norml"/>
    <w:link w:val="SzvegtrzsChar"/>
    <w:uiPriority w:val="99"/>
    <w:semiHidden/>
    <w:unhideWhenUsed/>
    <w:rsid w:val="00415AD6"/>
    <w:pPr>
      <w:jc w:val="both"/>
    </w:pPr>
    <w:rPr>
      <w:rFonts w:eastAsiaTheme="minorHAnsi"/>
      <w:sz w:val="26"/>
      <w:szCs w:val="26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15AD6"/>
    <w:rPr>
      <w:rFonts w:ascii="Times New Roman" w:hAnsi="Times New Roman" w:cs="Times New Roman"/>
      <w:sz w:val="26"/>
      <w:szCs w:val="26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D25EEF"/>
    <w:rPr>
      <w:color w:val="954F72" w:themeColor="followedHyperlink"/>
      <w:u w:val="single"/>
    </w:rPr>
  </w:style>
  <w:style w:type="character" w:customStyle="1" w:styleId="highlighted">
    <w:name w:val="highlighted"/>
    <w:basedOn w:val="Bekezdsalapbettpusa"/>
    <w:rsid w:val="001A72B0"/>
  </w:style>
  <w:style w:type="paragraph" w:styleId="Vltozat">
    <w:name w:val="Revision"/>
    <w:hidden/>
    <w:uiPriority w:val="99"/>
    <w:semiHidden/>
    <w:rsid w:val="001A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BE0736"/>
  </w:style>
  <w:style w:type="table" w:styleId="Rcsostblzat">
    <w:name w:val="Table Grid"/>
    <w:basedOn w:val="Normltblzat"/>
    <w:uiPriority w:val="39"/>
    <w:rsid w:val="00ED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D74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f0">
    <w:name w:val="cf0"/>
    <w:basedOn w:val="Norml"/>
    <w:uiPriority w:val="99"/>
    <w:rsid w:val="00ED74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8CBE-2772-4FA3-A76D-370FCA4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501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>Csillagászati és Földtudományi Kutatóközpont</Company>
  <LinksUpToDate>false</LinksUpToDate>
  <CharactersWithSpaces>3952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Kéri</dc:creator>
  <cp:keywords/>
  <dc:description/>
  <cp:lastModifiedBy>Ádám Kéri</cp:lastModifiedBy>
  <cp:revision>4</cp:revision>
  <cp:lastPrinted>2023-08-14T12:09:00Z</cp:lastPrinted>
  <dcterms:created xsi:type="dcterms:W3CDTF">2023-08-14T12:09:00Z</dcterms:created>
  <dcterms:modified xsi:type="dcterms:W3CDTF">2023-10-23T03:44:00Z</dcterms:modified>
  <cp:category/>
</cp:coreProperties>
</file>