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2B8" w14:textId="2A473E02" w:rsidR="00F678D3" w:rsidRDefault="00F678D3" w:rsidP="00FF16D0">
      <w:pPr>
        <w:jc w:val="center"/>
        <w:rPr>
          <w:rFonts w:ascii="Helvetica Neue" w:hAnsi="Helvetica Neue" w:cs="Arial"/>
          <w:b/>
          <w:color w:val="000000" w:themeColor="text1"/>
          <w:lang w:val="en-US"/>
        </w:rPr>
      </w:pPr>
      <w:r w:rsidRPr="00F678D3">
        <w:rPr>
          <w:rFonts w:ascii="Helvetica Neue" w:hAnsi="Helvetica Neue" w:cs="Arial"/>
          <w:b/>
          <w:color w:val="000000" w:themeColor="text1"/>
          <w:lang w:val="en-US"/>
        </w:rPr>
        <w:t>WHISTLEBLOWER PROTECTION</w:t>
      </w:r>
    </w:p>
    <w:p w14:paraId="6C9CA6DE" w14:textId="77777777" w:rsidR="00F678D3" w:rsidRPr="00F678D3" w:rsidRDefault="00F678D3" w:rsidP="00FF16D0">
      <w:pPr>
        <w:jc w:val="center"/>
        <w:rPr>
          <w:rFonts w:ascii="Helvetica Neue" w:hAnsi="Helvetica Neue" w:cs="Arial"/>
          <w:b/>
          <w:color w:val="000000" w:themeColor="text1"/>
          <w:lang w:val="en-US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749F" w:rsidRPr="00F678D3" w14:paraId="48D7F94E" w14:textId="77777777" w:rsidTr="00F67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85BEDF" w14:textId="1192F737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Name of the Organization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58F84E12" w14:textId="03CFE9AF" w:rsidR="00ED749F" w:rsidRPr="00F678D3" w:rsidRDefault="00F678D3" w:rsidP="00ED7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 xml:space="preserve">Research Center </w:t>
            </w:r>
            <w:proofErr w:type="gramStart"/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For</w:t>
            </w:r>
            <w:proofErr w:type="gramEnd"/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 xml:space="preserve"> Astronomy </w:t>
            </w:r>
            <w:r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A</w:t>
            </w: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nd Earth Sciences</w:t>
            </w:r>
            <w:r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 xml:space="preserve"> (Research Center)</w:t>
            </w:r>
          </w:p>
        </w:tc>
      </w:tr>
      <w:tr w:rsidR="00ED749F" w:rsidRPr="00F678D3" w14:paraId="7E6B4D8A" w14:textId="77777777" w:rsidTr="00F6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840D57" w14:textId="736A71CF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Seat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05007A95" w14:textId="69F7D9FC" w:rsidR="00ED749F" w:rsidRPr="00F678D3" w:rsidRDefault="00EB3306" w:rsidP="00ED7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1121 Budapest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Konkoly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Thege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Miklós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út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15-17.</w:t>
            </w:r>
          </w:p>
        </w:tc>
      </w:tr>
      <w:tr w:rsidR="00ED749F" w:rsidRPr="00F678D3" w14:paraId="491920EA" w14:textId="77777777" w:rsidTr="00F6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752FD4" w14:textId="299DD58C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ID Number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6AB8A830" w14:textId="33362AB1" w:rsidR="00ED749F" w:rsidRPr="00F678D3" w:rsidRDefault="00EB3306" w:rsidP="00ED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300322</w:t>
            </w:r>
          </w:p>
        </w:tc>
      </w:tr>
      <w:tr w:rsidR="00ED749F" w:rsidRPr="00F678D3" w14:paraId="380C82EE" w14:textId="77777777" w:rsidTr="00F6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8A95CD" w14:textId="1935F523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Represented by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60A1BE40" w14:textId="66820A9C" w:rsidR="00ED749F" w:rsidRPr="00F678D3" w:rsidRDefault="00EB3306" w:rsidP="00ED7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Dr. Kiss László </w:t>
            </w:r>
            <w:r w:rsidR="00F678D3"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director-general</w:t>
            </w:r>
          </w:p>
        </w:tc>
      </w:tr>
    </w:tbl>
    <w:p w14:paraId="42636DD1" w14:textId="77777777" w:rsidR="00ED749F" w:rsidRPr="00F678D3" w:rsidRDefault="00ED749F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bookmarkStart w:id="0" w:name="_Toc117843296"/>
      <w:bookmarkStart w:id="1" w:name="_Toc117248810"/>
      <w:bookmarkStart w:id="2" w:name="_Toc83974717"/>
      <w:bookmarkStart w:id="3" w:name="_Toc21942027"/>
      <w:bookmarkStart w:id="4" w:name="_Toc21427548"/>
      <w:bookmarkStart w:id="5" w:name="_Toc21425245"/>
      <w:bookmarkStart w:id="6" w:name="_Toc21425113"/>
      <w:bookmarkStart w:id="7" w:name="_Toc138772509"/>
    </w:p>
    <w:p w14:paraId="19695B00" w14:textId="68085FE7" w:rsidR="00F678D3" w:rsidRPr="00F678D3" w:rsidRDefault="00F678D3" w:rsidP="00F678D3">
      <w:pPr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sz w:val="20"/>
          <w:szCs w:val="20"/>
          <w:lang w:val="en-US"/>
        </w:rPr>
        <w:t>BACKGROUND</w:t>
      </w:r>
    </w:p>
    <w:p w14:paraId="04C25DD3" w14:textId="3446E4D5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sz w:val="20"/>
          <w:szCs w:val="20"/>
          <w:lang w:val="en-US"/>
        </w:rPr>
        <w:t>The European Union adopted a Directive (2019/1937) on whistleblower protection in 2019, which has been transposed into Hungarian law in mid 2023.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 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The 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D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irective requires Member States to provide whistleblowers working in the public and private sectors with effective channels to report breaches of EU rules confidentially, establishing a robust system of protection against retaliation. This applies both internally (within an 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organization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) and externally (to a competent public authority).</w:t>
      </w:r>
    </w:p>
    <w:p w14:paraId="5CA9FA10" w14:textId="7777777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7AF0E43B" w14:textId="600304FB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The 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D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irective plays a key role in the enforcement of </w:t>
      </w:r>
      <w:r>
        <w:rPr>
          <w:rFonts w:ascii="Helvetica Neue" w:hAnsi="Helvetica Neue" w:cs="Arial"/>
          <w:bCs/>
          <w:sz w:val="20"/>
          <w:szCs w:val="20"/>
          <w:lang w:val="en-US"/>
        </w:rPr>
        <w:t>EU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 law in </w:t>
      </w:r>
      <w:proofErr w:type="gramStart"/>
      <w:r w:rsidRPr="00F678D3">
        <w:rPr>
          <w:rFonts w:ascii="Helvetica Neue" w:hAnsi="Helvetica Neue" w:cs="Arial"/>
          <w:bCs/>
          <w:sz w:val="20"/>
          <w:szCs w:val="20"/>
          <w:lang w:val="en-US"/>
        </w:rPr>
        <w:t>a number of</w:t>
      </w:r>
      <w:proofErr w:type="gramEnd"/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 important policy areas where breaches of </w:t>
      </w:r>
      <w:r>
        <w:rPr>
          <w:rFonts w:ascii="Helvetica Neue" w:hAnsi="Helvetica Neue" w:cs="Arial"/>
          <w:bCs/>
          <w:sz w:val="20"/>
          <w:szCs w:val="20"/>
          <w:lang w:val="en-US"/>
        </w:rPr>
        <w:t>EU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 law may cause harm to the public interest, ranging 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from the protection of personal data, environmental protection, public procurement, financial services, nuclear safety and product safety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 to the protection of the financial interests of the </w:t>
      </w:r>
      <w:r>
        <w:rPr>
          <w:rFonts w:ascii="Helvetica Neue" w:hAnsi="Helvetica Neue" w:cs="Arial"/>
          <w:bCs/>
          <w:sz w:val="20"/>
          <w:szCs w:val="20"/>
          <w:lang w:val="en-US"/>
        </w:rPr>
        <w:t>EU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.</w:t>
      </w:r>
    </w:p>
    <w:p w14:paraId="315C9BB3" w14:textId="7777777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1F197E48" w14:textId="3E13B8F1" w:rsidR="00F678D3" w:rsidRPr="00F678D3" w:rsidRDefault="00F678D3" w:rsidP="00F6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sz w:val="20"/>
          <w:szCs w:val="20"/>
          <w:lang w:val="en-US"/>
        </w:rPr>
        <w:t xml:space="preserve">The Research Center adopted its own procedural rules valid as of 24 </w:t>
      </w:r>
      <w:proofErr w:type="gramStart"/>
      <w:r w:rsidRPr="00F678D3">
        <w:rPr>
          <w:rFonts w:ascii="Helvetica Neue" w:hAnsi="Helvetica Neue" w:cs="Arial"/>
          <w:b/>
          <w:sz w:val="20"/>
          <w:szCs w:val="20"/>
          <w:lang w:val="en-US"/>
        </w:rPr>
        <w:t>July,</w:t>
      </w:r>
      <w:proofErr w:type="gramEnd"/>
      <w:r w:rsidRPr="00F678D3">
        <w:rPr>
          <w:rFonts w:ascii="Helvetica Neue" w:hAnsi="Helvetica Neue" w:cs="Arial"/>
          <w:b/>
          <w:sz w:val="20"/>
          <w:szCs w:val="20"/>
          <w:lang w:val="en-US"/>
        </w:rPr>
        <w:t xml:space="preserve"> 2023. We hereby summarize the complaint procedure as follows.</w:t>
      </w:r>
    </w:p>
    <w:p w14:paraId="390D3818" w14:textId="77777777" w:rsidR="00F678D3" w:rsidRDefault="00F678D3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0DECC135" w14:textId="0746A665" w:rsidR="00F678D3" w:rsidRDefault="00F678D3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AVAILABLE CHANNELS</w:t>
      </w:r>
    </w:p>
    <w:p w14:paraId="6EDB3FDF" w14:textId="4D6DA924" w:rsid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The aim of whistleblower protection is to provide a tool to report </w:t>
      </w:r>
      <w:r w:rsidRPr="00F678D3">
        <w:rPr>
          <w:rFonts w:ascii="Helvetica Neue" w:hAnsi="Helvetica Neue" w:cs="Arial"/>
          <w:b/>
          <w:sz w:val="20"/>
          <w:szCs w:val="20"/>
          <w:lang w:val="en-US"/>
        </w:rPr>
        <w:t>breaches of EU laws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 xml:space="preserve"> specifically enumerated in the </w:t>
      </w:r>
      <w:r>
        <w:rPr>
          <w:rFonts w:ascii="Helvetica Neue" w:hAnsi="Helvetica Neue" w:cs="Arial"/>
          <w:bCs/>
          <w:sz w:val="20"/>
          <w:szCs w:val="20"/>
          <w:lang w:val="en-US"/>
        </w:rPr>
        <w:t>D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irective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 (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https://eur-lex.europa.eu/legal-content/EN/TXT/?uri=CELEX:32019L1937</w:t>
      </w:r>
      <w:r>
        <w:rPr>
          <w:rFonts w:ascii="Helvetica Neue" w:hAnsi="Helvetica Neue" w:cs="Arial"/>
          <w:bCs/>
          <w:sz w:val="20"/>
          <w:szCs w:val="20"/>
          <w:lang w:val="en-US"/>
        </w:rPr>
        <w:t>)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.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 Only breaches of EU laws can be reported in this system. Breaches can be reported both internally and externally although the Directive encourages internal resolution of the case.</w:t>
      </w:r>
    </w:p>
    <w:p w14:paraId="77978158" w14:textId="77777777" w:rsid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13F0CBCA" w14:textId="63A8746F" w:rsid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Cs/>
          <w:sz w:val="20"/>
          <w:szCs w:val="20"/>
          <w:lang w:val="en-US"/>
        </w:rPr>
        <w:t>Breaches of EU laws can be reported as follows: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78D3" w14:paraId="70B1CB8E" w14:textId="77777777" w:rsidTr="00F67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5AB0BC" w14:textId="105AB987" w:rsidR="00F678D3" w:rsidRDefault="00F678D3" w:rsidP="00F678D3">
            <w:pPr>
              <w:jc w:val="center"/>
              <w:outlineLvl w:val="0"/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  <w:t>Available Channels</w:t>
            </w:r>
          </w:p>
        </w:tc>
        <w:tc>
          <w:tcPr>
            <w:tcW w:w="4531" w:type="dxa"/>
          </w:tcPr>
          <w:p w14:paraId="493AD2B2" w14:textId="3C261D34" w:rsidR="00F678D3" w:rsidRDefault="00F678D3" w:rsidP="00F678D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  <w:t>Details of the Channel</w:t>
            </w:r>
          </w:p>
        </w:tc>
      </w:tr>
      <w:tr w:rsidR="00F678D3" w14:paraId="013168D1" w14:textId="77777777" w:rsidTr="00F6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DAFF11" w14:textId="1F856079" w:rsidR="00F678D3" w:rsidRDefault="00F678D3" w:rsidP="00F678D3">
            <w:pPr>
              <w:jc w:val="center"/>
              <w:outlineLvl w:val="0"/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  <w:t>Internal Channel</w:t>
            </w:r>
          </w:p>
        </w:tc>
        <w:tc>
          <w:tcPr>
            <w:tcW w:w="4531" w:type="dxa"/>
          </w:tcPr>
          <w:p w14:paraId="5034B873" w14:textId="24F27C8E" w:rsidR="00F678D3" w:rsidRDefault="00F678D3" w:rsidP="00F678D3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 xml:space="preserve">Employee responsible for the investigation: </w:t>
            </w:r>
            <w:proofErr w:type="spellStart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Márton</w:t>
            </w:r>
            <w:proofErr w:type="spellEnd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Rózsahegyi</w:t>
            </w:r>
            <w:proofErr w:type="spellEnd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, internal controller for whistleblower protection</w:t>
            </w:r>
          </w:p>
          <w:p w14:paraId="27D50569" w14:textId="1FBDD22D" w:rsidR="00F678D3" w:rsidRDefault="00F678D3" w:rsidP="00F678D3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E-mail address</w:t>
            </w:r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: bejelentes@csfk.org</w:t>
            </w:r>
          </w:p>
          <w:p w14:paraId="538467B9" w14:textId="77777777" w:rsidR="00F678D3" w:rsidRDefault="00F678D3" w:rsidP="00F678D3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Postal Address</w:t>
            </w:r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 xml:space="preserve">: 1121 Budapest, </w:t>
            </w:r>
            <w:proofErr w:type="spellStart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Konkoly</w:t>
            </w:r>
            <w:proofErr w:type="spellEnd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Thege</w:t>
            </w:r>
            <w:proofErr w:type="spellEnd"/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 xml:space="preserve"> u. 15-17.</w:t>
            </w:r>
          </w:p>
          <w:p w14:paraId="3F783260" w14:textId="20B51D70" w:rsidR="00F678D3" w:rsidRDefault="00F678D3" w:rsidP="00F678D3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Write on the envelop</w:t>
            </w:r>
            <w:r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: "Whistleblower protection"</w:t>
            </w:r>
          </w:p>
        </w:tc>
      </w:tr>
      <w:tr w:rsidR="00F678D3" w14:paraId="0D910652" w14:textId="77777777" w:rsidTr="00F6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8EC888" w14:textId="1ABB187B" w:rsidR="00F678D3" w:rsidRDefault="00F678D3" w:rsidP="00F678D3">
            <w:pPr>
              <w:jc w:val="center"/>
              <w:outlineLvl w:val="0"/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Arial"/>
                <w:bCs w:val="0"/>
                <w:sz w:val="20"/>
                <w:szCs w:val="20"/>
                <w:lang w:val="en-US"/>
              </w:rPr>
              <w:t>External Channel</w:t>
            </w:r>
          </w:p>
        </w:tc>
        <w:tc>
          <w:tcPr>
            <w:tcW w:w="4531" w:type="dxa"/>
          </w:tcPr>
          <w:p w14:paraId="56227868" w14:textId="77777777" w:rsidR="00F678D3" w:rsidRDefault="00F678D3" w:rsidP="00F678D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Office of the Commissioner for Fundamental Rights of Hungary</w:t>
            </w:r>
          </w:p>
          <w:p w14:paraId="03AFE280" w14:textId="51772A8E" w:rsidR="00F678D3" w:rsidRPr="00F678D3" w:rsidRDefault="00F678D3" w:rsidP="00F678D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/>
                <w:sz w:val="20"/>
                <w:szCs w:val="20"/>
                <w:lang w:val="en-US"/>
              </w:rPr>
              <w:t>https://www.ajbh.hu/web/ajbh-en/</w:t>
            </w:r>
          </w:p>
        </w:tc>
      </w:tr>
    </w:tbl>
    <w:p w14:paraId="3E9C382E" w14:textId="7777777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21D24C20" w14:textId="086CA596" w:rsidR="00F678D3" w:rsidRDefault="00F678D3" w:rsidP="00F678D3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PROCEDURAL RULES</w:t>
      </w:r>
      <w:r>
        <w:rPr>
          <w:rFonts w:ascii="Helvetica Neue" w:hAnsi="Helvetica Neue" w:cs="Arial"/>
          <w:b/>
          <w:sz w:val="20"/>
          <w:szCs w:val="20"/>
          <w:lang w:val="en-US"/>
        </w:rPr>
        <w:t xml:space="preserve"> OF THE RESEARCH CENTER</w:t>
      </w:r>
    </w:p>
    <w:p w14:paraId="777BEB8C" w14:textId="74AEA5AF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Reporting can be done both in writing and verbally in person. For in-person reporting you need to get an appointment via bejelentes@csfk.org. </w:t>
      </w:r>
      <w:r w:rsidRPr="00F678D3">
        <w:rPr>
          <w:rFonts w:ascii="Helvetica Neue" w:hAnsi="Helvetica Neue" w:cs="Arial"/>
          <w:b/>
          <w:sz w:val="20"/>
          <w:szCs w:val="20"/>
          <w:lang w:val="en-US"/>
        </w:rPr>
        <w:t xml:space="preserve">Confidentiality shall be preserved at all stages of the </w:t>
      </w:r>
      <w:proofErr w:type="gramStart"/>
      <w:r w:rsidRPr="00F678D3">
        <w:rPr>
          <w:rFonts w:ascii="Helvetica Neue" w:hAnsi="Helvetica Neue" w:cs="Arial"/>
          <w:b/>
          <w:sz w:val="20"/>
          <w:szCs w:val="20"/>
          <w:lang w:val="en-US"/>
        </w:rPr>
        <w:t>procedure !</w:t>
      </w:r>
      <w:proofErr w:type="gramEnd"/>
    </w:p>
    <w:p w14:paraId="65CC68C3" w14:textId="77777777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26EDF08C" w14:textId="611E0A2A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In your report, the following information is necessary:</w:t>
      </w:r>
    </w:p>
    <w:p w14:paraId="2E3587D7" w14:textId="75F04FD2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-your name</w:t>
      </w:r>
    </w:p>
    <w:p w14:paraId="07B9A24D" w14:textId="4F7AB04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-your contact data</w:t>
      </w:r>
    </w:p>
    <w:p w14:paraId="3DE0EA99" w14:textId="08FC9008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-your relationship with the Research Center</w:t>
      </w:r>
    </w:p>
    <w:p w14:paraId="7530D087" w14:textId="3098EECA" w:rsid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-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the </w:t>
      </w:r>
      <w:r w:rsidRPr="00F678D3">
        <w:rPr>
          <w:rFonts w:ascii="Helvetica Neue" w:hAnsi="Helvetica Neue" w:cs="Arial"/>
          <w:bCs/>
          <w:sz w:val="20"/>
          <w:szCs w:val="20"/>
          <w:lang w:val="en-US"/>
        </w:rPr>
        <w:t>description of the violation</w:t>
      </w:r>
    </w:p>
    <w:p w14:paraId="7467C6A9" w14:textId="6089978C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Cs/>
          <w:sz w:val="20"/>
          <w:szCs w:val="20"/>
          <w:lang w:val="en-US"/>
        </w:rPr>
        <w:t>-evidence at your disposal</w:t>
      </w:r>
    </w:p>
    <w:p w14:paraId="21F74A04" w14:textId="77777777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77137A42" w14:textId="0145AD61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lastRenderedPageBreak/>
        <w:t>The whistleblower shall be informed about the details of the procedure, the rules for the processing of his/her personal data and his/her rights. The whistleblower shall also be informed about the consequences of false or malicious reporting.</w:t>
      </w:r>
    </w:p>
    <w:p w14:paraId="41BE7DF2" w14:textId="77777777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3DF39390" w14:textId="59F744E2" w:rsidR="00F678D3" w:rsidRDefault="00F678D3" w:rsidP="00F678D3">
      <w:pPr>
        <w:jc w:val="center"/>
        <w:rPr>
          <w:rFonts w:ascii="Helvetica Neue" w:hAnsi="Helvetica Neue" w:cs="Arial"/>
          <w:b/>
          <w:bCs/>
          <w:sz w:val="20"/>
          <w:szCs w:val="20"/>
          <w:lang w:eastAsia="de-DE"/>
        </w:rPr>
      </w:pPr>
      <w:r w:rsidRPr="00F678D3">
        <w:rPr>
          <w:rFonts w:ascii="Helvetica Neue" w:hAnsi="Helvetica Neue" w:cs="Arial"/>
          <w:b/>
          <w:bCs/>
          <w:sz w:val="20"/>
          <w:szCs w:val="20"/>
          <w:lang w:eastAsia="de-DE"/>
        </w:rPr>
        <w:t>REPORTING VIOLATION OF E</w:t>
      </w:r>
      <w:r>
        <w:rPr>
          <w:rFonts w:ascii="Helvetica Neue" w:hAnsi="Helvetica Neue" w:cs="Arial"/>
          <w:b/>
          <w:bCs/>
          <w:sz w:val="20"/>
          <w:szCs w:val="20"/>
          <w:lang w:eastAsia="de-DE"/>
        </w:rPr>
        <w:t>U</w:t>
      </w:r>
      <w:r w:rsidRPr="00F678D3">
        <w:rPr>
          <w:rFonts w:ascii="Helvetica Neue" w:hAnsi="Helvetica Neue" w:cs="Arial"/>
          <w:b/>
          <w:bCs/>
          <w:sz w:val="20"/>
          <w:szCs w:val="20"/>
          <w:lang w:eastAsia="de-DE"/>
        </w:rPr>
        <w:t xml:space="preserve"> LAW</w:t>
      </w:r>
    </w:p>
    <w:p w14:paraId="02BEDB05" w14:textId="3BD179DA" w:rsidR="00F678D3" w:rsidRDefault="00F678D3" w:rsidP="00F678D3">
      <w:pPr>
        <w:jc w:val="center"/>
        <w:rPr>
          <w:rFonts w:ascii="Helvetica Neue" w:hAnsi="Helvetica Neue" w:cs="Arial"/>
          <w:b/>
          <w:bCs/>
          <w:sz w:val="20"/>
          <w:szCs w:val="20"/>
          <w:lang w:eastAsia="de-DE"/>
        </w:rPr>
      </w:pPr>
      <w:r>
        <w:rPr>
          <w:rFonts w:ascii="Helvetica Neue" w:hAnsi="Helvetica Neue" w:cs="Arial"/>
          <w:b/>
          <w:bCs/>
          <w:sz w:val="20"/>
          <w:szCs w:val="20"/>
          <w:lang w:eastAsia="de-DE"/>
        </w:rPr>
        <w:t>MODEL DOCUMENT</w:t>
      </w:r>
    </w:p>
    <w:p w14:paraId="387099ED" w14:textId="77777777" w:rsidR="00F678D3" w:rsidRPr="00F678D3" w:rsidRDefault="00F678D3" w:rsidP="00F678D3">
      <w:pPr>
        <w:jc w:val="both"/>
        <w:rPr>
          <w:rFonts w:ascii="Helvetica Neue" w:hAnsi="Helvetica Neue" w:cs="Arial"/>
          <w:b/>
          <w:bCs/>
          <w:sz w:val="20"/>
          <w:szCs w:val="20"/>
          <w:lang w:val="en-US" w:eastAsia="de-DE"/>
        </w:rPr>
      </w:pPr>
    </w:p>
    <w:p w14:paraId="432A6DE5" w14:textId="0457759A" w:rsidR="00F678D3" w:rsidRPr="00F678D3" w:rsidRDefault="00F678D3" w:rsidP="00F678D3">
      <w:pPr>
        <w:jc w:val="both"/>
        <w:rPr>
          <w:rFonts w:ascii="Helvetica Neue" w:hAnsi="Helvetica Neue" w:cs="Arial"/>
          <w:b/>
          <w:bCs/>
          <w:sz w:val="20"/>
          <w:szCs w:val="20"/>
          <w:lang w:val="en-US" w:eastAsia="de-DE"/>
        </w:rPr>
      </w:pPr>
      <w:r w:rsidRPr="00F678D3">
        <w:rPr>
          <w:rFonts w:ascii="Helvetica Neue" w:hAnsi="Helvetica Neue" w:cs="Arial"/>
          <w:b/>
          <w:bCs/>
          <w:sz w:val="20"/>
          <w:szCs w:val="20"/>
          <w:lang w:val="en-US" w:eastAsia="de-DE"/>
        </w:rPr>
        <w:t>I wish to report the violation of EU Law as follows:</w:t>
      </w:r>
    </w:p>
    <w:p w14:paraId="38EA3C9D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678D3" w:rsidRPr="00F678D3" w14:paraId="1FB18F21" w14:textId="77777777" w:rsidTr="00F67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243379" w14:textId="6226FF81" w:rsidR="00F678D3" w:rsidRPr="00F678D3" w:rsidRDefault="00F678D3" w:rsidP="002C12F0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Name</w:t>
            </w: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32" w:type="dxa"/>
          </w:tcPr>
          <w:p w14:paraId="40D753AB" w14:textId="77777777" w:rsidR="00F678D3" w:rsidRPr="00F678D3" w:rsidRDefault="00F678D3" w:rsidP="002C12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</w:tr>
      <w:tr w:rsidR="00F678D3" w:rsidRPr="00F678D3" w14:paraId="5C350038" w14:textId="77777777" w:rsidTr="00F6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CCADD1" w14:textId="074F7A02" w:rsidR="00F678D3" w:rsidRPr="00F678D3" w:rsidRDefault="00F678D3" w:rsidP="002C12F0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Contact data</w:t>
            </w: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32" w:type="dxa"/>
          </w:tcPr>
          <w:p w14:paraId="3C351A0C" w14:textId="77777777" w:rsidR="00F678D3" w:rsidRPr="00F678D3" w:rsidRDefault="00F678D3" w:rsidP="002C1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</w:tr>
      <w:tr w:rsidR="00F678D3" w:rsidRPr="00F678D3" w14:paraId="54C34BC9" w14:textId="77777777" w:rsidTr="00F6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565795" w14:textId="6E000FFD" w:rsidR="00F678D3" w:rsidRPr="00F678D3" w:rsidRDefault="00F678D3" w:rsidP="002C12F0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My relationship with the Research Center</w:t>
            </w:r>
          </w:p>
        </w:tc>
        <w:tc>
          <w:tcPr>
            <w:tcW w:w="6232" w:type="dxa"/>
          </w:tcPr>
          <w:p w14:paraId="236AD6E8" w14:textId="77777777" w:rsidR="00F678D3" w:rsidRPr="00F678D3" w:rsidRDefault="00F678D3" w:rsidP="002C1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</w:tr>
      <w:tr w:rsidR="00F678D3" w:rsidRPr="00F678D3" w14:paraId="3086F401" w14:textId="77777777" w:rsidTr="00F6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3F3F20" w14:textId="7B924636" w:rsidR="00F678D3" w:rsidRPr="00F678D3" w:rsidRDefault="00F678D3" w:rsidP="002C12F0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 xml:space="preserve">The EU Law that </w:t>
            </w:r>
            <w:r>
              <w:rPr>
                <w:rFonts w:ascii="Helvetica Neue" w:hAnsi="Helvetica Neue" w:cs="Arial"/>
                <w:sz w:val="20"/>
                <w:szCs w:val="20"/>
                <w:lang w:val="en-US"/>
              </w:rPr>
              <w:t>has been</w:t>
            </w: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 xml:space="preserve"> violated</w:t>
            </w: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32" w:type="dxa"/>
          </w:tcPr>
          <w:p w14:paraId="0C65980D" w14:textId="77777777" w:rsidR="00F678D3" w:rsidRPr="00F678D3" w:rsidRDefault="00F678D3" w:rsidP="002C1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</w:tr>
      <w:tr w:rsidR="00F678D3" w:rsidRPr="00F678D3" w14:paraId="6E2F9599" w14:textId="77777777" w:rsidTr="00F6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4B9691" w14:textId="5AD7D221" w:rsidR="00F678D3" w:rsidRPr="00F678D3" w:rsidRDefault="00F678D3" w:rsidP="002C12F0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The description of violation</w:t>
            </w:r>
            <w:r w:rsidRPr="00F678D3">
              <w:rPr>
                <w:rFonts w:ascii="Helvetica Neue" w:hAnsi="Helvetica Neu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32" w:type="dxa"/>
          </w:tcPr>
          <w:p w14:paraId="22DC081A" w14:textId="77777777" w:rsidR="00F678D3" w:rsidRPr="00F678D3" w:rsidRDefault="00F678D3" w:rsidP="002C1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</w:tr>
    </w:tbl>
    <w:p w14:paraId="328B0BB7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1B4D2BFF" w14:textId="7C8D2B56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proofErr w:type="gramStart"/>
      <w:r w:rsidRPr="00F678D3">
        <w:rPr>
          <w:rFonts w:ascii="Helvetica Neue" w:hAnsi="Helvetica Neue" w:cs="Arial"/>
          <w:sz w:val="20"/>
          <w:szCs w:val="20"/>
          <w:lang w:val="en-US"/>
        </w:rPr>
        <w:t>D</w:t>
      </w:r>
      <w:r w:rsidRPr="00F678D3">
        <w:rPr>
          <w:rFonts w:ascii="Helvetica Neue" w:hAnsi="Helvetica Neue" w:cs="Arial"/>
          <w:sz w:val="20"/>
          <w:szCs w:val="20"/>
          <w:lang w:val="en-US"/>
        </w:rPr>
        <w:t>ate</w:t>
      </w:r>
      <w:r w:rsidRPr="00F678D3">
        <w:rPr>
          <w:rFonts w:ascii="Helvetica Neue" w:hAnsi="Helvetica Neue" w:cs="Arial"/>
          <w:sz w:val="20"/>
          <w:szCs w:val="20"/>
          <w:lang w:val="en-US"/>
        </w:rPr>
        <w:t>:............................................</w:t>
      </w:r>
      <w:proofErr w:type="gramEnd"/>
    </w:p>
    <w:p w14:paraId="7A9D982B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5E9799BE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752D65E0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0AE3B537" w14:textId="77777777" w:rsidR="00F678D3" w:rsidRPr="00F678D3" w:rsidRDefault="00F678D3" w:rsidP="00F678D3">
      <w:pPr>
        <w:jc w:val="center"/>
        <w:rPr>
          <w:rFonts w:ascii="Helvetica Neue" w:hAnsi="Helvetica Neue" w:cs="Arial"/>
          <w:sz w:val="20"/>
          <w:szCs w:val="20"/>
          <w:lang w:val="en-US"/>
        </w:rPr>
      </w:pPr>
      <w:r w:rsidRPr="00F678D3">
        <w:rPr>
          <w:rFonts w:ascii="Helvetica Neue" w:hAnsi="Helvetica Neue" w:cs="Arial"/>
          <w:sz w:val="20"/>
          <w:szCs w:val="20"/>
          <w:lang w:val="en-US"/>
        </w:rPr>
        <w:t>............................................................</w:t>
      </w:r>
    </w:p>
    <w:p w14:paraId="5CABC1BD" w14:textId="204375CE" w:rsidR="00F678D3" w:rsidRPr="00F678D3" w:rsidRDefault="00F678D3" w:rsidP="00F678D3">
      <w:pPr>
        <w:jc w:val="center"/>
        <w:rPr>
          <w:rFonts w:ascii="Helvetica Neue" w:hAnsi="Helvetica Neue" w:cs="Arial"/>
          <w:b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bCs/>
          <w:sz w:val="20"/>
          <w:szCs w:val="20"/>
          <w:lang w:val="en-US"/>
        </w:rPr>
        <w:t>Signature</w:t>
      </w:r>
    </w:p>
    <w:p w14:paraId="49D50F89" w14:textId="7777777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5872A251" w14:textId="686C879F" w:rsidR="0094364B" w:rsidRPr="00ED749F" w:rsidRDefault="0094364B" w:rsidP="00F678D3">
      <w:pPr>
        <w:spacing w:after="160" w:line="259" w:lineRule="auto"/>
        <w:rPr>
          <w:rFonts w:ascii="Helvetica Neue" w:hAnsi="Helvetica Neue" w:cs="Arial"/>
          <w:sz w:val="20"/>
          <w:szCs w:val="20"/>
        </w:rPr>
      </w:pPr>
    </w:p>
    <w:sectPr w:rsidR="0094364B" w:rsidRPr="00ED749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465A" w14:textId="77777777" w:rsidR="006C74F5" w:rsidRDefault="006C74F5" w:rsidP="001E7AF1">
      <w:r>
        <w:separator/>
      </w:r>
    </w:p>
  </w:endnote>
  <w:endnote w:type="continuationSeparator" w:id="0">
    <w:p w14:paraId="3E1DCC8E" w14:textId="77777777" w:rsidR="006C74F5" w:rsidRDefault="006C74F5" w:rsidP="001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It">
    <w:altName w:val="Cambria"/>
    <w:panose1 w:val="020B0604020202020204"/>
    <w:charset w:val="00"/>
    <w:family w:val="roman"/>
    <w:notTrueType/>
    <w:pitch w:val="default"/>
  </w:font>
  <w:font w:name="MyriadPro-Regular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Credit-Bol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552507242"/>
      <w:docPartObj>
        <w:docPartGallery w:val="Page Numbers (Bottom of Page)"/>
        <w:docPartUnique/>
      </w:docPartObj>
    </w:sdtPr>
    <w:sdtContent>
      <w:p w14:paraId="2B6C8426" w14:textId="6245B8F5" w:rsidR="00BE0736" w:rsidRDefault="00BE0736" w:rsidP="00F05F5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9C37BAE" w14:textId="77777777" w:rsidR="00BE0736" w:rsidRDefault="00BE0736" w:rsidP="00ED74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076623694"/>
      <w:docPartObj>
        <w:docPartGallery w:val="Page Numbers (Bottom of Page)"/>
        <w:docPartUnique/>
      </w:docPartObj>
    </w:sdtPr>
    <w:sdtContent>
      <w:p w14:paraId="41BA96D7" w14:textId="065E440B" w:rsidR="00BE0736" w:rsidRDefault="00BE0736" w:rsidP="00F05F5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2E104883" w14:textId="77777777" w:rsidR="00BE0736" w:rsidRDefault="00BE0736" w:rsidP="00ED749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C76B" w14:textId="77777777" w:rsidR="006C74F5" w:rsidRDefault="006C74F5" w:rsidP="001E7AF1">
      <w:r>
        <w:separator/>
      </w:r>
    </w:p>
  </w:footnote>
  <w:footnote w:type="continuationSeparator" w:id="0">
    <w:p w14:paraId="32391FDD" w14:textId="77777777" w:rsidR="006C74F5" w:rsidRDefault="006C74F5" w:rsidP="001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C55" w14:textId="1C577B75" w:rsidR="001A7CDC" w:rsidRDefault="00EB3306" w:rsidP="00EB3306">
    <w:pPr>
      <w:tabs>
        <w:tab w:val="center" w:pos="4820"/>
        <w:tab w:val="right" w:pos="9640"/>
      </w:tabs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6327EA61" wp14:editId="27AC8DAF">
          <wp:extent cx="697117" cy="595100"/>
          <wp:effectExtent l="0" t="0" r="0" b="0"/>
          <wp:docPr id="139193441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934418" name="Kép 1391934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72" cy="62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CF"/>
    <w:multiLevelType w:val="hybridMultilevel"/>
    <w:tmpl w:val="A5AC3574"/>
    <w:lvl w:ilvl="0" w:tplc="66DEA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34C4"/>
    <w:multiLevelType w:val="hybridMultilevel"/>
    <w:tmpl w:val="22F68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161"/>
    <w:multiLevelType w:val="hybridMultilevel"/>
    <w:tmpl w:val="0282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F9A"/>
    <w:multiLevelType w:val="hybridMultilevel"/>
    <w:tmpl w:val="783C005A"/>
    <w:lvl w:ilvl="0" w:tplc="1FE04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27AFD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83F"/>
    <w:multiLevelType w:val="hybridMultilevel"/>
    <w:tmpl w:val="AFAA8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C65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BB"/>
    <w:multiLevelType w:val="hybridMultilevel"/>
    <w:tmpl w:val="ECE6D6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4C18"/>
    <w:multiLevelType w:val="multilevel"/>
    <w:tmpl w:val="034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8228B"/>
    <w:multiLevelType w:val="hybridMultilevel"/>
    <w:tmpl w:val="1840C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5B13"/>
    <w:multiLevelType w:val="hybridMultilevel"/>
    <w:tmpl w:val="71EAB5AC"/>
    <w:lvl w:ilvl="0" w:tplc="9B3CB3F4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5AB454B"/>
    <w:multiLevelType w:val="hybridMultilevel"/>
    <w:tmpl w:val="042C5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C5621"/>
    <w:multiLevelType w:val="hybridMultilevel"/>
    <w:tmpl w:val="07CC7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1B3D"/>
    <w:multiLevelType w:val="hybridMultilevel"/>
    <w:tmpl w:val="753E3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596"/>
    <w:multiLevelType w:val="hybridMultilevel"/>
    <w:tmpl w:val="0F3A792C"/>
    <w:lvl w:ilvl="0" w:tplc="EA72C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03C4"/>
    <w:multiLevelType w:val="hybridMultilevel"/>
    <w:tmpl w:val="2132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1E5"/>
    <w:multiLevelType w:val="hybridMultilevel"/>
    <w:tmpl w:val="5E486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20C924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0D62"/>
    <w:multiLevelType w:val="hybridMultilevel"/>
    <w:tmpl w:val="1E063B5C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508"/>
    <w:multiLevelType w:val="hybridMultilevel"/>
    <w:tmpl w:val="B220F0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1B7C28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232C"/>
    <w:multiLevelType w:val="hybridMultilevel"/>
    <w:tmpl w:val="283AB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4C89"/>
    <w:multiLevelType w:val="hybridMultilevel"/>
    <w:tmpl w:val="AD867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44197"/>
    <w:multiLevelType w:val="hybridMultilevel"/>
    <w:tmpl w:val="1840C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0480E"/>
    <w:multiLevelType w:val="hybridMultilevel"/>
    <w:tmpl w:val="0F3A792C"/>
    <w:lvl w:ilvl="0" w:tplc="EA72C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4A6A"/>
    <w:multiLevelType w:val="hybridMultilevel"/>
    <w:tmpl w:val="F1002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1F94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E560E"/>
    <w:multiLevelType w:val="hybridMultilevel"/>
    <w:tmpl w:val="3D264562"/>
    <w:lvl w:ilvl="0" w:tplc="820C924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76DF"/>
    <w:multiLevelType w:val="hybridMultilevel"/>
    <w:tmpl w:val="27D22DBC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62265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2057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4AC4"/>
    <w:multiLevelType w:val="hybridMultilevel"/>
    <w:tmpl w:val="D4A8DF48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13C67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7D90"/>
    <w:multiLevelType w:val="hybridMultilevel"/>
    <w:tmpl w:val="7DFA4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3B66"/>
    <w:multiLevelType w:val="hybridMultilevel"/>
    <w:tmpl w:val="FF1EB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202CD"/>
    <w:multiLevelType w:val="hybridMultilevel"/>
    <w:tmpl w:val="331C2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62B5A"/>
    <w:multiLevelType w:val="hybridMultilevel"/>
    <w:tmpl w:val="934EB2DA"/>
    <w:lvl w:ilvl="0" w:tplc="338E2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6363"/>
    <w:multiLevelType w:val="hybridMultilevel"/>
    <w:tmpl w:val="F73AF336"/>
    <w:lvl w:ilvl="0" w:tplc="06AAE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40073">
    <w:abstractNumId w:val="10"/>
  </w:num>
  <w:num w:numId="2" w16cid:durableId="1511946849">
    <w:abstractNumId w:val="16"/>
  </w:num>
  <w:num w:numId="3" w16cid:durableId="1708412208">
    <w:abstractNumId w:val="18"/>
  </w:num>
  <w:num w:numId="4" w16cid:durableId="254293358">
    <w:abstractNumId w:val="24"/>
  </w:num>
  <w:num w:numId="5" w16cid:durableId="1154640647">
    <w:abstractNumId w:val="16"/>
  </w:num>
  <w:num w:numId="6" w16cid:durableId="1932657608">
    <w:abstractNumId w:val="5"/>
  </w:num>
  <w:num w:numId="7" w16cid:durableId="1832913397">
    <w:abstractNumId w:val="11"/>
  </w:num>
  <w:num w:numId="8" w16cid:durableId="1367486192">
    <w:abstractNumId w:val="12"/>
  </w:num>
  <w:num w:numId="9" w16cid:durableId="1793939711">
    <w:abstractNumId w:val="33"/>
  </w:num>
  <w:num w:numId="10" w16cid:durableId="249969919">
    <w:abstractNumId w:val="22"/>
  </w:num>
  <w:num w:numId="11" w16cid:durableId="1297488602">
    <w:abstractNumId w:val="35"/>
  </w:num>
  <w:num w:numId="12" w16cid:durableId="100690371">
    <w:abstractNumId w:val="4"/>
  </w:num>
  <w:num w:numId="13" w16cid:durableId="1318608169">
    <w:abstractNumId w:val="19"/>
  </w:num>
  <w:num w:numId="14" w16cid:durableId="1863738798">
    <w:abstractNumId w:val="31"/>
  </w:num>
  <w:num w:numId="15" w16cid:durableId="958344029">
    <w:abstractNumId w:val="2"/>
  </w:num>
  <w:num w:numId="16" w16cid:durableId="1118064271">
    <w:abstractNumId w:val="28"/>
  </w:num>
  <w:num w:numId="17" w16cid:durableId="384567189">
    <w:abstractNumId w:val="30"/>
  </w:num>
  <w:num w:numId="18" w16cid:durableId="1718159824">
    <w:abstractNumId w:val="8"/>
  </w:num>
  <w:num w:numId="19" w16cid:durableId="1020427665">
    <w:abstractNumId w:val="1"/>
  </w:num>
  <w:num w:numId="20" w16cid:durableId="1846674173">
    <w:abstractNumId w:val="7"/>
  </w:num>
  <w:num w:numId="21" w16cid:durableId="343364186">
    <w:abstractNumId w:val="6"/>
  </w:num>
  <w:num w:numId="22" w16cid:durableId="875653367">
    <w:abstractNumId w:val="36"/>
  </w:num>
  <w:num w:numId="23" w16cid:durableId="1238326020">
    <w:abstractNumId w:val="3"/>
  </w:num>
  <w:num w:numId="24" w16cid:durableId="1468739307">
    <w:abstractNumId w:val="34"/>
  </w:num>
  <w:num w:numId="25" w16cid:durableId="1412699098">
    <w:abstractNumId w:val="17"/>
  </w:num>
  <w:num w:numId="26" w16cid:durableId="1519343530">
    <w:abstractNumId w:val="27"/>
  </w:num>
  <w:num w:numId="27" w16cid:durableId="448860017">
    <w:abstractNumId w:val="0"/>
  </w:num>
  <w:num w:numId="28" w16cid:durableId="1277252996">
    <w:abstractNumId w:val="15"/>
  </w:num>
  <w:num w:numId="29" w16cid:durableId="610865868">
    <w:abstractNumId w:val="21"/>
  </w:num>
  <w:num w:numId="30" w16cid:durableId="1365594462">
    <w:abstractNumId w:val="13"/>
  </w:num>
  <w:num w:numId="31" w16cid:durableId="1119296531">
    <w:abstractNumId w:val="23"/>
  </w:num>
  <w:num w:numId="32" w16cid:durableId="2034450982">
    <w:abstractNumId w:val="9"/>
  </w:num>
  <w:num w:numId="33" w16cid:durableId="193618904">
    <w:abstractNumId w:val="29"/>
  </w:num>
  <w:num w:numId="34" w16cid:durableId="1725988120">
    <w:abstractNumId w:val="25"/>
  </w:num>
  <w:num w:numId="35" w16cid:durableId="1001160671">
    <w:abstractNumId w:val="14"/>
  </w:num>
  <w:num w:numId="36" w16cid:durableId="308753302">
    <w:abstractNumId w:val="20"/>
  </w:num>
  <w:num w:numId="37" w16cid:durableId="634288429">
    <w:abstractNumId w:val="32"/>
  </w:num>
  <w:num w:numId="38" w16cid:durableId="19744826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4F"/>
    <w:rsid w:val="0002070D"/>
    <w:rsid w:val="0003731E"/>
    <w:rsid w:val="00051134"/>
    <w:rsid w:val="00067C76"/>
    <w:rsid w:val="0007272A"/>
    <w:rsid w:val="00076E1C"/>
    <w:rsid w:val="00090C84"/>
    <w:rsid w:val="000A2E3D"/>
    <w:rsid w:val="000A69D6"/>
    <w:rsid w:val="000D5598"/>
    <w:rsid w:val="000D77A6"/>
    <w:rsid w:val="001122E2"/>
    <w:rsid w:val="00125DF0"/>
    <w:rsid w:val="0012774A"/>
    <w:rsid w:val="001504A1"/>
    <w:rsid w:val="00153941"/>
    <w:rsid w:val="0015651B"/>
    <w:rsid w:val="001614F2"/>
    <w:rsid w:val="00171BBC"/>
    <w:rsid w:val="0017669A"/>
    <w:rsid w:val="001846F8"/>
    <w:rsid w:val="001A72B0"/>
    <w:rsid w:val="001A7CDC"/>
    <w:rsid w:val="001B69BE"/>
    <w:rsid w:val="001C4DB3"/>
    <w:rsid w:val="001E7AF1"/>
    <w:rsid w:val="0021235E"/>
    <w:rsid w:val="00213B4D"/>
    <w:rsid w:val="002357C2"/>
    <w:rsid w:val="00254CCE"/>
    <w:rsid w:val="00254F96"/>
    <w:rsid w:val="00256A08"/>
    <w:rsid w:val="00263CC5"/>
    <w:rsid w:val="002644D0"/>
    <w:rsid w:val="00284E98"/>
    <w:rsid w:val="00292335"/>
    <w:rsid w:val="002A71F3"/>
    <w:rsid w:val="002D5278"/>
    <w:rsid w:val="002E02ED"/>
    <w:rsid w:val="002F0C3F"/>
    <w:rsid w:val="0030258A"/>
    <w:rsid w:val="00321636"/>
    <w:rsid w:val="0034519C"/>
    <w:rsid w:val="003701FA"/>
    <w:rsid w:val="00371D69"/>
    <w:rsid w:val="00390132"/>
    <w:rsid w:val="003F5C96"/>
    <w:rsid w:val="00413110"/>
    <w:rsid w:val="00415AD6"/>
    <w:rsid w:val="00417A5B"/>
    <w:rsid w:val="00425BE0"/>
    <w:rsid w:val="0043411C"/>
    <w:rsid w:val="004539DD"/>
    <w:rsid w:val="00454B3E"/>
    <w:rsid w:val="00472AEC"/>
    <w:rsid w:val="0049259C"/>
    <w:rsid w:val="004932F0"/>
    <w:rsid w:val="004B3631"/>
    <w:rsid w:val="004B7072"/>
    <w:rsid w:val="004B7FAB"/>
    <w:rsid w:val="004D5998"/>
    <w:rsid w:val="005147AC"/>
    <w:rsid w:val="00521B1D"/>
    <w:rsid w:val="005256FA"/>
    <w:rsid w:val="00525AB6"/>
    <w:rsid w:val="005675F6"/>
    <w:rsid w:val="00573912"/>
    <w:rsid w:val="005A517F"/>
    <w:rsid w:val="005B0438"/>
    <w:rsid w:val="005C20BB"/>
    <w:rsid w:val="005F4E1C"/>
    <w:rsid w:val="006158E0"/>
    <w:rsid w:val="00627A6B"/>
    <w:rsid w:val="0063269B"/>
    <w:rsid w:val="006572C6"/>
    <w:rsid w:val="006804FD"/>
    <w:rsid w:val="00682588"/>
    <w:rsid w:val="00694C0B"/>
    <w:rsid w:val="00695D2F"/>
    <w:rsid w:val="006A2B08"/>
    <w:rsid w:val="006B1B79"/>
    <w:rsid w:val="006C74F5"/>
    <w:rsid w:val="006E0293"/>
    <w:rsid w:val="006E22FF"/>
    <w:rsid w:val="00701D83"/>
    <w:rsid w:val="00701EAC"/>
    <w:rsid w:val="00703F7F"/>
    <w:rsid w:val="00732D1D"/>
    <w:rsid w:val="00734278"/>
    <w:rsid w:val="00734497"/>
    <w:rsid w:val="007357BA"/>
    <w:rsid w:val="00755482"/>
    <w:rsid w:val="00757E3F"/>
    <w:rsid w:val="0076695D"/>
    <w:rsid w:val="007722FB"/>
    <w:rsid w:val="007A7A27"/>
    <w:rsid w:val="007B75B2"/>
    <w:rsid w:val="007C1B0D"/>
    <w:rsid w:val="007C667B"/>
    <w:rsid w:val="007F1DAD"/>
    <w:rsid w:val="0080470E"/>
    <w:rsid w:val="00822148"/>
    <w:rsid w:val="008273DB"/>
    <w:rsid w:val="008434CB"/>
    <w:rsid w:val="00867B84"/>
    <w:rsid w:val="00875564"/>
    <w:rsid w:val="008A183C"/>
    <w:rsid w:val="008A2B89"/>
    <w:rsid w:val="008B617F"/>
    <w:rsid w:val="008B7826"/>
    <w:rsid w:val="008E1273"/>
    <w:rsid w:val="008F5FC7"/>
    <w:rsid w:val="008F764D"/>
    <w:rsid w:val="00921629"/>
    <w:rsid w:val="0094364B"/>
    <w:rsid w:val="00962EC6"/>
    <w:rsid w:val="00964BD8"/>
    <w:rsid w:val="00972721"/>
    <w:rsid w:val="009802DC"/>
    <w:rsid w:val="00990D4F"/>
    <w:rsid w:val="009A14C7"/>
    <w:rsid w:val="009D1CDF"/>
    <w:rsid w:val="009E672B"/>
    <w:rsid w:val="00A06A9E"/>
    <w:rsid w:val="00A13B63"/>
    <w:rsid w:val="00A21738"/>
    <w:rsid w:val="00A612B8"/>
    <w:rsid w:val="00A941AC"/>
    <w:rsid w:val="00A978B2"/>
    <w:rsid w:val="00AA1808"/>
    <w:rsid w:val="00AB30E2"/>
    <w:rsid w:val="00AC3EB1"/>
    <w:rsid w:val="00AD2E2F"/>
    <w:rsid w:val="00AD53B2"/>
    <w:rsid w:val="00AF32DA"/>
    <w:rsid w:val="00AF5802"/>
    <w:rsid w:val="00B05F5F"/>
    <w:rsid w:val="00B1187B"/>
    <w:rsid w:val="00B1699F"/>
    <w:rsid w:val="00B22A93"/>
    <w:rsid w:val="00B30A09"/>
    <w:rsid w:val="00B42EA9"/>
    <w:rsid w:val="00B4797D"/>
    <w:rsid w:val="00B533AD"/>
    <w:rsid w:val="00B664EC"/>
    <w:rsid w:val="00B77B0C"/>
    <w:rsid w:val="00B80332"/>
    <w:rsid w:val="00B8496A"/>
    <w:rsid w:val="00BC4FC0"/>
    <w:rsid w:val="00BD7864"/>
    <w:rsid w:val="00BE0736"/>
    <w:rsid w:val="00BE1E09"/>
    <w:rsid w:val="00BF5CE0"/>
    <w:rsid w:val="00C045DE"/>
    <w:rsid w:val="00C20650"/>
    <w:rsid w:val="00C3221A"/>
    <w:rsid w:val="00C41C79"/>
    <w:rsid w:val="00C434FC"/>
    <w:rsid w:val="00C5400C"/>
    <w:rsid w:val="00C675D8"/>
    <w:rsid w:val="00C8080F"/>
    <w:rsid w:val="00C93EEA"/>
    <w:rsid w:val="00C968F8"/>
    <w:rsid w:val="00CC53CC"/>
    <w:rsid w:val="00D004D0"/>
    <w:rsid w:val="00D04FBC"/>
    <w:rsid w:val="00D14197"/>
    <w:rsid w:val="00D232F6"/>
    <w:rsid w:val="00D25EEF"/>
    <w:rsid w:val="00D26580"/>
    <w:rsid w:val="00D26A4E"/>
    <w:rsid w:val="00D30C0B"/>
    <w:rsid w:val="00D33DA6"/>
    <w:rsid w:val="00D54A6A"/>
    <w:rsid w:val="00D618CB"/>
    <w:rsid w:val="00D87B68"/>
    <w:rsid w:val="00D902C8"/>
    <w:rsid w:val="00D90828"/>
    <w:rsid w:val="00DB799D"/>
    <w:rsid w:val="00DD1267"/>
    <w:rsid w:val="00E0402F"/>
    <w:rsid w:val="00E31F4F"/>
    <w:rsid w:val="00E40AF4"/>
    <w:rsid w:val="00E81C6C"/>
    <w:rsid w:val="00EB3306"/>
    <w:rsid w:val="00EB43C2"/>
    <w:rsid w:val="00EC573C"/>
    <w:rsid w:val="00EC7DDF"/>
    <w:rsid w:val="00ED749F"/>
    <w:rsid w:val="00EE16C8"/>
    <w:rsid w:val="00EE2549"/>
    <w:rsid w:val="00EE7377"/>
    <w:rsid w:val="00EE79F9"/>
    <w:rsid w:val="00EE7D64"/>
    <w:rsid w:val="00F15211"/>
    <w:rsid w:val="00F242B1"/>
    <w:rsid w:val="00F303E6"/>
    <w:rsid w:val="00F61880"/>
    <w:rsid w:val="00F63E8E"/>
    <w:rsid w:val="00F678D3"/>
    <w:rsid w:val="00F845FF"/>
    <w:rsid w:val="00F953C3"/>
    <w:rsid w:val="00FB41CE"/>
    <w:rsid w:val="00FD4A24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2E3"/>
  <w15:chartTrackingRefBased/>
  <w15:docId w15:val="{175B0FBD-3003-497A-B2E4-2D557EA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31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F4F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E31F4F"/>
  </w:style>
  <w:style w:type="paragraph" w:styleId="TJ2">
    <w:name w:val="toc 2"/>
    <w:basedOn w:val="Norml"/>
    <w:next w:val="Norml"/>
    <w:autoRedefine/>
    <w:uiPriority w:val="39"/>
    <w:unhideWhenUsed/>
    <w:rsid w:val="00E31F4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E31F4F"/>
    <w:pPr>
      <w:ind w:left="480"/>
    </w:pPr>
  </w:style>
  <w:style w:type="paragraph" w:styleId="llb">
    <w:name w:val="footer"/>
    <w:basedOn w:val="Norml"/>
    <w:link w:val="llbChar"/>
    <w:uiPriority w:val="99"/>
    <w:unhideWhenUsed/>
    <w:rsid w:val="00E31F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1F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1F4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31F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31F4F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fontstyle01">
    <w:name w:val="fontstyle01"/>
    <w:basedOn w:val="Bekezdsalapbettpusa"/>
    <w:rsid w:val="00E31F4F"/>
    <w:rPr>
      <w:rFonts w:ascii="MyriadPro-It" w:hAnsi="MyriadPro-It" w:hint="default"/>
      <w:b w:val="0"/>
      <w:bCs w:val="0"/>
      <w:i/>
      <w:iCs/>
      <w:color w:val="242021"/>
      <w:sz w:val="18"/>
      <w:szCs w:val="18"/>
    </w:rPr>
  </w:style>
  <w:style w:type="character" w:customStyle="1" w:styleId="fontstyle21">
    <w:name w:val="fontstyle21"/>
    <w:basedOn w:val="Bekezdsalapbettpusa"/>
    <w:rsid w:val="00E31F4F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804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4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4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4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4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4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4FD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xmsonormal">
    <w:name w:val="x_msonormal"/>
    <w:basedOn w:val="Norml"/>
    <w:rsid w:val="00417A5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ekezds">
    <w:name w:val="Bekezdés"/>
    <w:uiPriority w:val="99"/>
    <w:rsid w:val="001E7AF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1E7AF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1E7AF1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7A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7A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Cm">
    <w:name w:val="NormálCím"/>
    <w:uiPriority w:val="99"/>
    <w:rsid w:val="00F242B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17F"/>
    <w:rPr>
      <w:b/>
      <w:bCs/>
    </w:rPr>
  </w:style>
  <w:style w:type="character" w:customStyle="1" w:styleId="texttranslationoverride">
    <w:name w:val="texttranslationoverride"/>
    <w:basedOn w:val="Bekezdsalapbettpusa"/>
    <w:rsid w:val="008B617F"/>
  </w:style>
  <w:style w:type="paragraph" w:styleId="NormlWeb">
    <w:name w:val="Normal (Web)"/>
    <w:basedOn w:val="Norml"/>
    <w:uiPriority w:val="99"/>
    <w:semiHidden/>
    <w:unhideWhenUsed/>
    <w:rsid w:val="00627A6B"/>
  </w:style>
  <w:style w:type="paragraph" w:customStyle="1" w:styleId="FCm">
    <w:name w:val="FôCím"/>
    <w:uiPriority w:val="99"/>
    <w:rsid w:val="00732D1D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15AD6"/>
    <w:rPr>
      <w:color w:val="605E5C"/>
      <w:shd w:val="clear" w:color="auto" w:fill="E1DFDD"/>
    </w:rPr>
  </w:style>
  <w:style w:type="character" w:customStyle="1" w:styleId="fontstyle31">
    <w:name w:val="fontstyle31"/>
    <w:basedOn w:val="Bekezdsalapbettpusa"/>
    <w:rsid w:val="00415AD6"/>
    <w:rPr>
      <w:rFonts w:ascii="UniCredit-Bold" w:hAnsi="UniCredit-Bold" w:hint="default"/>
      <w:b/>
      <w:bCs/>
      <w:i w:val="0"/>
      <w:iCs w:val="0"/>
      <w:color w:val="000000"/>
      <w:sz w:val="22"/>
      <w:szCs w:val="22"/>
    </w:rPr>
  </w:style>
  <w:style w:type="paragraph" w:styleId="Szvegtrzs">
    <w:name w:val="Body Text"/>
    <w:basedOn w:val="Norml"/>
    <w:link w:val="SzvegtrzsChar"/>
    <w:uiPriority w:val="99"/>
    <w:semiHidden/>
    <w:unhideWhenUsed/>
    <w:rsid w:val="00415AD6"/>
    <w:pPr>
      <w:jc w:val="both"/>
    </w:pPr>
    <w:rPr>
      <w:rFonts w:eastAsiaTheme="minorHAnsi"/>
      <w:sz w:val="26"/>
      <w:szCs w:val="26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5AD6"/>
    <w:rPr>
      <w:rFonts w:ascii="Times New Roman" w:hAnsi="Times New Roman" w:cs="Times New Roman"/>
      <w:sz w:val="26"/>
      <w:szCs w:val="26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25EEF"/>
    <w:rPr>
      <w:color w:val="954F72" w:themeColor="followedHyperlink"/>
      <w:u w:val="single"/>
    </w:rPr>
  </w:style>
  <w:style w:type="character" w:customStyle="1" w:styleId="highlighted">
    <w:name w:val="highlighted"/>
    <w:basedOn w:val="Bekezdsalapbettpusa"/>
    <w:rsid w:val="001A72B0"/>
  </w:style>
  <w:style w:type="paragraph" w:styleId="Vltozat">
    <w:name w:val="Revision"/>
    <w:hidden/>
    <w:uiPriority w:val="99"/>
    <w:semiHidden/>
    <w:rsid w:val="001A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BE0736"/>
  </w:style>
  <w:style w:type="table" w:styleId="Rcsostblzat">
    <w:name w:val="Table Grid"/>
    <w:basedOn w:val="Normltblzat"/>
    <w:uiPriority w:val="39"/>
    <w:rsid w:val="00ED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D74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f0">
    <w:name w:val="cf0"/>
    <w:basedOn w:val="Norml"/>
    <w:uiPriority w:val="99"/>
    <w:rsid w:val="00ED74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8CBE-2772-4FA3-A76D-370FCA4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2697</Characters>
  <Application>Microsoft Office Word</Application>
  <DocSecurity>0</DocSecurity>
  <Lines>94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Csillagászati és Földtudományi Kutatóközpont</Company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Kéri</dc:creator>
  <cp:keywords/>
  <dc:description/>
  <cp:lastModifiedBy>Ádám Kéri</cp:lastModifiedBy>
  <cp:revision>3</cp:revision>
  <cp:lastPrinted>2023-08-14T12:09:00Z</cp:lastPrinted>
  <dcterms:created xsi:type="dcterms:W3CDTF">2023-08-14T12:09:00Z</dcterms:created>
  <dcterms:modified xsi:type="dcterms:W3CDTF">2023-08-14T12:09:00Z</dcterms:modified>
  <cp:category/>
</cp:coreProperties>
</file>