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DE2D" w14:textId="06704F7D" w:rsidR="006448F6" w:rsidRPr="006448F6" w:rsidRDefault="006448F6" w:rsidP="006448F6">
      <w:pPr>
        <w:pStyle w:val="lfej"/>
        <w:tabs>
          <w:tab w:val="left" w:pos="708"/>
        </w:tabs>
        <w:jc w:val="right"/>
        <w:rPr>
          <w:bCs/>
          <w:sz w:val="22"/>
          <w:szCs w:val="24"/>
        </w:rPr>
      </w:pPr>
      <w:r>
        <w:rPr>
          <w:bCs/>
          <w:szCs w:val="24"/>
        </w:rPr>
        <w:t>CSFK-00522-00</w:t>
      </w:r>
      <w:r>
        <w:rPr>
          <w:bCs/>
          <w:szCs w:val="24"/>
        </w:rPr>
        <w:t>9</w:t>
      </w:r>
      <w:r>
        <w:rPr>
          <w:bCs/>
          <w:szCs w:val="24"/>
        </w:rPr>
        <w:t>/2023</w:t>
      </w:r>
    </w:p>
    <w:p w14:paraId="31B8F77F" w14:textId="7BC72784" w:rsidR="00AA68F8" w:rsidRPr="00E3036F" w:rsidRDefault="00AA68F8" w:rsidP="00AA68F8">
      <w:pPr>
        <w:spacing w:line="360" w:lineRule="auto"/>
        <w:jc w:val="center"/>
        <w:rPr>
          <w:b/>
          <w:sz w:val="29"/>
          <w:szCs w:val="29"/>
        </w:rPr>
      </w:pPr>
      <w:r w:rsidRPr="00E3036F">
        <w:rPr>
          <w:b/>
          <w:sz w:val="29"/>
          <w:szCs w:val="29"/>
        </w:rPr>
        <w:t>CSILLAGÁSZATI ÉS FÖLDTUDOMÁNYI KUTATÓKÖZPONT</w:t>
      </w:r>
    </w:p>
    <w:p w14:paraId="36DCD12F" w14:textId="77777777" w:rsidR="00526C6C" w:rsidRPr="00D12EC7" w:rsidRDefault="00526C6C" w:rsidP="00AA68F8">
      <w:pPr>
        <w:spacing w:line="360" w:lineRule="auto"/>
        <w:rPr>
          <w:sz w:val="28"/>
          <w:szCs w:val="28"/>
        </w:rPr>
      </w:pPr>
    </w:p>
    <w:p w14:paraId="5051D030" w14:textId="77777777" w:rsidR="00526C6C" w:rsidRPr="00D12EC7" w:rsidRDefault="00526C6C" w:rsidP="00AA68F8">
      <w:pPr>
        <w:spacing w:line="360" w:lineRule="auto"/>
        <w:rPr>
          <w:sz w:val="28"/>
          <w:szCs w:val="28"/>
        </w:rPr>
      </w:pPr>
    </w:p>
    <w:p w14:paraId="6DACB2A7" w14:textId="77777777" w:rsidR="00526C6C" w:rsidRPr="00D12EC7" w:rsidRDefault="00526C6C" w:rsidP="00AA68F8">
      <w:pPr>
        <w:spacing w:line="360" w:lineRule="auto"/>
        <w:rPr>
          <w:sz w:val="28"/>
          <w:szCs w:val="28"/>
        </w:rPr>
      </w:pPr>
    </w:p>
    <w:p w14:paraId="154E9C1E" w14:textId="77777777" w:rsidR="00526C6C" w:rsidRPr="00D12EC7" w:rsidRDefault="00526C6C" w:rsidP="00AA68F8">
      <w:pPr>
        <w:spacing w:line="360" w:lineRule="auto"/>
        <w:rPr>
          <w:sz w:val="28"/>
          <w:szCs w:val="28"/>
        </w:rPr>
      </w:pPr>
    </w:p>
    <w:p w14:paraId="03C7F0A9" w14:textId="77777777" w:rsidR="00526C6C" w:rsidRPr="00D12EC7" w:rsidRDefault="00526C6C" w:rsidP="00AA68F8">
      <w:pPr>
        <w:spacing w:line="360" w:lineRule="auto"/>
        <w:rPr>
          <w:sz w:val="28"/>
          <w:szCs w:val="28"/>
        </w:rPr>
      </w:pPr>
    </w:p>
    <w:p w14:paraId="28683AFE" w14:textId="77777777" w:rsidR="00526C6C" w:rsidRPr="00D12EC7" w:rsidRDefault="00526C6C" w:rsidP="00AA68F8">
      <w:pPr>
        <w:spacing w:line="360" w:lineRule="auto"/>
        <w:rPr>
          <w:sz w:val="28"/>
          <w:szCs w:val="28"/>
        </w:rPr>
      </w:pPr>
    </w:p>
    <w:p w14:paraId="41ABF392" w14:textId="77777777" w:rsidR="00526C6C" w:rsidRPr="00D12EC7" w:rsidRDefault="00526C6C" w:rsidP="00AA68F8">
      <w:pPr>
        <w:spacing w:line="360" w:lineRule="auto"/>
        <w:rPr>
          <w:sz w:val="28"/>
          <w:szCs w:val="28"/>
        </w:rPr>
      </w:pPr>
    </w:p>
    <w:p w14:paraId="7CAC04F2" w14:textId="77777777" w:rsidR="00526C6C" w:rsidRPr="00D12EC7" w:rsidRDefault="00526C6C" w:rsidP="00AA68F8">
      <w:pPr>
        <w:spacing w:line="360" w:lineRule="auto"/>
        <w:rPr>
          <w:sz w:val="28"/>
          <w:szCs w:val="28"/>
        </w:rPr>
      </w:pPr>
    </w:p>
    <w:p w14:paraId="6E46C11B" w14:textId="77777777" w:rsidR="00526C6C" w:rsidRPr="00D12EC7" w:rsidRDefault="00526C6C" w:rsidP="00AA68F8">
      <w:pPr>
        <w:spacing w:line="360" w:lineRule="auto"/>
        <w:rPr>
          <w:sz w:val="28"/>
          <w:szCs w:val="28"/>
        </w:rPr>
      </w:pPr>
    </w:p>
    <w:p w14:paraId="2B6B1921" w14:textId="77777777" w:rsidR="00526C6C" w:rsidRPr="00D12EC7" w:rsidRDefault="00526C6C" w:rsidP="00AA68F8">
      <w:pPr>
        <w:spacing w:line="360" w:lineRule="auto"/>
        <w:rPr>
          <w:sz w:val="28"/>
          <w:szCs w:val="28"/>
        </w:rPr>
      </w:pPr>
    </w:p>
    <w:p w14:paraId="46AFC541" w14:textId="3895C066" w:rsidR="00526C6C" w:rsidRPr="00D12EC7" w:rsidRDefault="00AA68F8" w:rsidP="00AA68F8">
      <w:pPr>
        <w:spacing w:line="360" w:lineRule="auto"/>
        <w:jc w:val="center"/>
        <w:rPr>
          <w:b/>
          <w:sz w:val="44"/>
          <w:szCs w:val="44"/>
        </w:rPr>
      </w:pPr>
      <w:r w:rsidRPr="00AA68F8">
        <w:rPr>
          <w:b/>
          <w:sz w:val="44"/>
          <w:szCs w:val="44"/>
        </w:rPr>
        <w:t>ESZKÖZÖK ÉS FORRÁSOK ÉRTÉKELÉSI SZABÁLYZATA</w:t>
      </w:r>
    </w:p>
    <w:p w14:paraId="602F2647" w14:textId="77777777" w:rsidR="00526C6C" w:rsidRPr="00D12EC7" w:rsidRDefault="00526C6C" w:rsidP="00AA68F8">
      <w:pPr>
        <w:spacing w:line="360" w:lineRule="auto"/>
        <w:rPr>
          <w:sz w:val="28"/>
          <w:szCs w:val="28"/>
        </w:rPr>
      </w:pPr>
    </w:p>
    <w:p w14:paraId="0BDC5F91" w14:textId="77777777" w:rsidR="00B3544D" w:rsidRPr="00D12EC7" w:rsidRDefault="00B3544D" w:rsidP="00AA68F8">
      <w:pPr>
        <w:spacing w:line="360" w:lineRule="auto"/>
        <w:rPr>
          <w:sz w:val="28"/>
          <w:szCs w:val="28"/>
        </w:rPr>
      </w:pPr>
    </w:p>
    <w:p w14:paraId="204AF520" w14:textId="77777777" w:rsidR="00B3544D" w:rsidRPr="00D12EC7" w:rsidRDefault="00B3544D" w:rsidP="00AA68F8">
      <w:pPr>
        <w:spacing w:line="360" w:lineRule="auto"/>
        <w:rPr>
          <w:sz w:val="28"/>
          <w:szCs w:val="28"/>
        </w:rPr>
      </w:pPr>
    </w:p>
    <w:p w14:paraId="76AA8FFC" w14:textId="77777777" w:rsidR="00B3544D" w:rsidRPr="00D12EC7" w:rsidRDefault="00B3544D" w:rsidP="00AA68F8">
      <w:pPr>
        <w:spacing w:line="360" w:lineRule="auto"/>
        <w:rPr>
          <w:sz w:val="28"/>
          <w:szCs w:val="28"/>
        </w:rPr>
      </w:pPr>
    </w:p>
    <w:p w14:paraId="08629BB4" w14:textId="77777777" w:rsidR="00B3544D" w:rsidRPr="00D12EC7" w:rsidRDefault="00B3544D" w:rsidP="00AA68F8">
      <w:pPr>
        <w:spacing w:line="360" w:lineRule="auto"/>
        <w:rPr>
          <w:sz w:val="28"/>
          <w:szCs w:val="28"/>
        </w:rPr>
      </w:pPr>
    </w:p>
    <w:p w14:paraId="49FC0442" w14:textId="77777777" w:rsidR="00E73A5C" w:rsidRPr="00D12EC7" w:rsidRDefault="00E73A5C" w:rsidP="00AA68F8">
      <w:pPr>
        <w:spacing w:line="360" w:lineRule="auto"/>
        <w:rPr>
          <w:sz w:val="28"/>
          <w:szCs w:val="28"/>
        </w:rPr>
      </w:pPr>
    </w:p>
    <w:p w14:paraId="643C36D5" w14:textId="77777777" w:rsidR="00B3544D" w:rsidRPr="00D12EC7" w:rsidRDefault="00B3544D" w:rsidP="00AA68F8">
      <w:pPr>
        <w:spacing w:line="360" w:lineRule="auto"/>
        <w:rPr>
          <w:sz w:val="28"/>
          <w:szCs w:val="28"/>
        </w:rPr>
      </w:pPr>
    </w:p>
    <w:p w14:paraId="751087EE" w14:textId="77777777" w:rsidR="00B3544D" w:rsidRPr="00D12EC7" w:rsidRDefault="00B3544D" w:rsidP="00AA68F8">
      <w:pPr>
        <w:shd w:val="clear" w:color="auto" w:fill="FFFFFF"/>
        <w:rPr>
          <w:sz w:val="28"/>
          <w:szCs w:val="28"/>
        </w:rPr>
      </w:pPr>
      <w:r w:rsidRPr="00D12EC7">
        <w:rPr>
          <w:sz w:val="28"/>
          <w:szCs w:val="28"/>
        </w:rPr>
        <w:t>Összeállította és jóváhagyásra előterjesztette:</w:t>
      </w:r>
    </w:p>
    <w:p w14:paraId="3D7D123A" w14:textId="0FCA00A9" w:rsidR="00B3544D" w:rsidRPr="00D12EC7" w:rsidRDefault="00B3544D" w:rsidP="00D12EC7">
      <w:pPr>
        <w:shd w:val="clear" w:color="auto" w:fill="FFFFFF"/>
        <w:tabs>
          <w:tab w:val="center" w:pos="6804"/>
        </w:tabs>
        <w:ind w:left="6804"/>
        <w:rPr>
          <w:sz w:val="28"/>
          <w:szCs w:val="28"/>
        </w:rPr>
      </w:pPr>
      <w:r w:rsidRPr="00D12EC7">
        <w:rPr>
          <w:sz w:val="28"/>
          <w:szCs w:val="28"/>
        </w:rPr>
        <w:tab/>
      </w:r>
      <w:r w:rsidR="00AA68F8">
        <w:rPr>
          <w:sz w:val="28"/>
          <w:szCs w:val="28"/>
        </w:rPr>
        <w:t xml:space="preserve">   </w:t>
      </w:r>
      <w:r w:rsidR="00182111" w:rsidRPr="00D12EC7">
        <w:rPr>
          <w:sz w:val="28"/>
          <w:szCs w:val="28"/>
        </w:rPr>
        <w:t>Megyes Jenő</w:t>
      </w:r>
    </w:p>
    <w:p w14:paraId="02310002" w14:textId="77777777" w:rsidR="00B3544D" w:rsidRPr="00D12EC7" w:rsidRDefault="00B3544D" w:rsidP="00D12EC7">
      <w:pPr>
        <w:shd w:val="clear" w:color="auto" w:fill="FFFFFF"/>
        <w:tabs>
          <w:tab w:val="center" w:pos="6804"/>
        </w:tabs>
        <w:ind w:left="6804"/>
        <w:rPr>
          <w:sz w:val="28"/>
          <w:szCs w:val="28"/>
        </w:rPr>
      </w:pPr>
      <w:r w:rsidRPr="00D12EC7">
        <w:rPr>
          <w:sz w:val="28"/>
          <w:szCs w:val="28"/>
        </w:rPr>
        <w:tab/>
        <w:t xml:space="preserve">gazdasági </w:t>
      </w:r>
      <w:r w:rsidR="006E393B" w:rsidRPr="00D12EC7">
        <w:rPr>
          <w:sz w:val="28"/>
          <w:szCs w:val="28"/>
        </w:rPr>
        <w:t>vezető</w:t>
      </w:r>
    </w:p>
    <w:p w14:paraId="2CDA0466" w14:textId="77777777" w:rsidR="00B3544D" w:rsidRPr="00D12EC7" w:rsidRDefault="00B3544D" w:rsidP="00AA68F8">
      <w:pPr>
        <w:shd w:val="clear" w:color="auto" w:fill="FFFFFF"/>
        <w:rPr>
          <w:sz w:val="28"/>
          <w:szCs w:val="28"/>
        </w:rPr>
      </w:pPr>
    </w:p>
    <w:p w14:paraId="42E79553" w14:textId="77777777" w:rsidR="00B3544D" w:rsidRPr="00D12EC7" w:rsidRDefault="00B3544D" w:rsidP="00AA68F8">
      <w:pPr>
        <w:shd w:val="clear" w:color="auto" w:fill="FFFFFF"/>
        <w:rPr>
          <w:sz w:val="28"/>
          <w:szCs w:val="28"/>
        </w:rPr>
      </w:pPr>
    </w:p>
    <w:p w14:paraId="49585A95" w14:textId="77777777" w:rsidR="00B3544D" w:rsidRPr="00D12EC7" w:rsidRDefault="00B3544D" w:rsidP="00AA68F8">
      <w:pPr>
        <w:shd w:val="clear" w:color="auto" w:fill="FFFFFF"/>
        <w:rPr>
          <w:sz w:val="28"/>
          <w:szCs w:val="28"/>
        </w:rPr>
      </w:pPr>
      <w:r w:rsidRPr="00D12EC7">
        <w:rPr>
          <w:sz w:val="28"/>
          <w:szCs w:val="28"/>
        </w:rPr>
        <w:t>Jóváhagyom:</w:t>
      </w:r>
    </w:p>
    <w:p w14:paraId="17B79C42" w14:textId="13647A75" w:rsidR="00B3544D" w:rsidRPr="00D12EC7" w:rsidRDefault="00B439BA" w:rsidP="00D12EC7">
      <w:pPr>
        <w:shd w:val="clear" w:color="auto" w:fill="FFFFFF"/>
        <w:tabs>
          <w:tab w:val="center" w:pos="3402"/>
        </w:tabs>
        <w:ind w:left="6372"/>
        <w:rPr>
          <w:sz w:val="28"/>
          <w:szCs w:val="28"/>
        </w:rPr>
      </w:pPr>
      <w:r w:rsidRPr="00D12EC7">
        <w:rPr>
          <w:sz w:val="28"/>
          <w:szCs w:val="28"/>
        </w:rPr>
        <w:tab/>
      </w:r>
      <w:r w:rsidR="00AA68F8">
        <w:rPr>
          <w:sz w:val="28"/>
          <w:szCs w:val="28"/>
        </w:rPr>
        <w:t xml:space="preserve">  </w:t>
      </w:r>
      <w:r w:rsidR="00D46991" w:rsidRPr="00D12EC7">
        <w:rPr>
          <w:sz w:val="28"/>
          <w:szCs w:val="28"/>
        </w:rPr>
        <w:t>Kiss László</w:t>
      </w:r>
    </w:p>
    <w:p w14:paraId="79F24DA4" w14:textId="4985BA84" w:rsidR="00B3544D" w:rsidRPr="00D12EC7" w:rsidRDefault="00B3544D" w:rsidP="00D12EC7">
      <w:pPr>
        <w:shd w:val="clear" w:color="auto" w:fill="FFFFFF"/>
        <w:tabs>
          <w:tab w:val="center" w:pos="3402"/>
        </w:tabs>
        <w:ind w:left="6372"/>
        <w:rPr>
          <w:sz w:val="28"/>
          <w:szCs w:val="28"/>
        </w:rPr>
      </w:pPr>
      <w:r w:rsidRPr="00D12EC7">
        <w:rPr>
          <w:sz w:val="28"/>
          <w:szCs w:val="28"/>
        </w:rPr>
        <w:tab/>
      </w:r>
      <w:r w:rsidR="00AA68F8">
        <w:rPr>
          <w:sz w:val="28"/>
          <w:szCs w:val="28"/>
        </w:rPr>
        <w:t xml:space="preserve">   </w:t>
      </w:r>
      <w:r w:rsidR="00D46991" w:rsidRPr="00D12EC7">
        <w:rPr>
          <w:sz w:val="28"/>
          <w:szCs w:val="28"/>
        </w:rPr>
        <w:t>főigazgató</w:t>
      </w:r>
    </w:p>
    <w:p w14:paraId="1DCC683C" w14:textId="77777777" w:rsidR="00B3544D" w:rsidRPr="00D12EC7" w:rsidRDefault="00B3544D" w:rsidP="00D12EC7">
      <w:pPr>
        <w:rPr>
          <w:b/>
          <w:sz w:val="28"/>
          <w:szCs w:val="28"/>
        </w:rPr>
      </w:pPr>
    </w:p>
    <w:p w14:paraId="45C7882F" w14:textId="03A11B13" w:rsidR="00B3544D" w:rsidRPr="00D12EC7" w:rsidRDefault="00B3544D" w:rsidP="00AA68F8">
      <w:pPr>
        <w:jc w:val="center"/>
        <w:rPr>
          <w:b/>
          <w:sz w:val="32"/>
          <w:szCs w:val="32"/>
        </w:rPr>
      </w:pPr>
      <w:r w:rsidRPr="00D12EC7">
        <w:rPr>
          <w:b/>
          <w:sz w:val="32"/>
          <w:szCs w:val="32"/>
        </w:rPr>
        <w:t>20</w:t>
      </w:r>
      <w:r w:rsidR="00B4752D" w:rsidRPr="00D12EC7">
        <w:rPr>
          <w:b/>
          <w:sz w:val="32"/>
          <w:szCs w:val="32"/>
        </w:rPr>
        <w:t>2</w:t>
      </w:r>
      <w:r w:rsidR="00502D3B">
        <w:rPr>
          <w:b/>
          <w:sz w:val="32"/>
          <w:szCs w:val="32"/>
        </w:rPr>
        <w:t>3</w:t>
      </w:r>
      <w:r w:rsidRPr="00D12EC7">
        <w:rPr>
          <w:b/>
          <w:sz w:val="32"/>
          <w:szCs w:val="32"/>
        </w:rPr>
        <w:t>.</w:t>
      </w:r>
    </w:p>
    <w:p w14:paraId="12C04A5E" w14:textId="77777777" w:rsidR="00526C6C" w:rsidRPr="00D12EC7" w:rsidRDefault="00526C6C" w:rsidP="00D12EC7">
      <w:pPr>
        <w:spacing w:line="360" w:lineRule="auto"/>
        <w:jc w:val="center"/>
        <w:rPr>
          <w:sz w:val="28"/>
          <w:szCs w:val="28"/>
        </w:rPr>
        <w:sectPr w:rsidR="00526C6C" w:rsidRPr="00D12EC7" w:rsidSect="000F3633">
          <w:footerReference w:type="default" r:id="rId8"/>
          <w:footerReference w:type="first" r:id="rId9"/>
          <w:type w:val="continuous"/>
          <w:pgSz w:w="11906" w:h="16838" w:code="9"/>
          <w:pgMar w:top="1418" w:right="1418" w:bottom="1418" w:left="1418" w:header="708" w:footer="708" w:gutter="0"/>
          <w:pgNumType w:start="1"/>
          <w:cols w:space="708"/>
          <w:titlePg/>
          <w:docGrid w:linePitch="326"/>
        </w:sectPr>
      </w:pPr>
    </w:p>
    <w:p w14:paraId="537D9DFF" w14:textId="77777777" w:rsidR="00526C6C" w:rsidRPr="00D12EC7" w:rsidRDefault="00526C6C" w:rsidP="00AA68F8">
      <w:pPr>
        <w:spacing w:line="360" w:lineRule="auto"/>
        <w:rPr>
          <w:b/>
          <w:sz w:val="36"/>
          <w:szCs w:val="36"/>
        </w:rPr>
      </w:pPr>
      <w:r w:rsidRPr="00D12EC7">
        <w:rPr>
          <w:b/>
          <w:sz w:val="36"/>
          <w:szCs w:val="36"/>
        </w:rPr>
        <w:lastRenderedPageBreak/>
        <w:t>Bevezető</w:t>
      </w:r>
    </w:p>
    <w:p w14:paraId="5485017F" w14:textId="77777777" w:rsidR="00AA68F8" w:rsidRDefault="00AA68F8" w:rsidP="00AA68F8">
      <w:pPr>
        <w:spacing w:line="360" w:lineRule="auto"/>
        <w:rPr>
          <w:sz w:val="28"/>
          <w:szCs w:val="28"/>
        </w:rPr>
      </w:pPr>
    </w:p>
    <w:p w14:paraId="15232F82" w14:textId="2CE1263F" w:rsidR="00A14EC7" w:rsidRPr="00D12EC7" w:rsidRDefault="00A14EC7" w:rsidP="00AA68F8">
      <w:pPr>
        <w:spacing w:line="360" w:lineRule="auto"/>
        <w:rPr>
          <w:sz w:val="28"/>
          <w:szCs w:val="28"/>
        </w:rPr>
      </w:pPr>
      <w:r w:rsidRPr="00D12EC7">
        <w:rPr>
          <w:sz w:val="28"/>
          <w:szCs w:val="28"/>
        </w:rPr>
        <w:t>A költségvetési szerveknek</w:t>
      </w:r>
      <w:r w:rsidR="00B3544D" w:rsidRPr="00D12EC7">
        <w:rPr>
          <w:sz w:val="28"/>
          <w:szCs w:val="28"/>
        </w:rPr>
        <w:t>, így a Csillagászati és Földtudományi Kutatóközpontnak</w:t>
      </w:r>
      <w:r w:rsidRPr="00D12EC7">
        <w:rPr>
          <w:sz w:val="28"/>
          <w:szCs w:val="28"/>
        </w:rPr>
        <w:t xml:space="preserve"> </w:t>
      </w:r>
      <w:r w:rsidR="00B3544D" w:rsidRPr="00D12EC7">
        <w:rPr>
          <w:sz w:val="28"/>
          <w:szCs w:val="28"/>
        </w:rPr>
        <w:t xml:space="preserve">(a továbbiakban: CSFK) </w:t>
      </w:r>
      <w:r w:rsidRPr="00D12EC7">
        <w:rPr>
          <w:sz w:val="28"/>
          <w:szCs w:val="28"/>
        </w:rPr>
        <w:t xml:space="preserve">a számvitelről szóló 2000. évi C. törvény (a továbbiakban: Szt.) </w:t>
      </w:r>
      <w:r w:rsidR="00003091" w:rsidRPr="00D12EC7">
        <w:rPr>
          <w:sz w:val="28"/>
          <w:szCs w:val="28"/>
        </w:rPr>
        <w:t>14</w:t>
      </w:r>
      <w:r w:rsidRPr="00D12EC7">
        <w:rPr>
          <w:sz w:val="28"/>
          <w:szCs w:val="28"/>
        </w:rPr>
        <w:t>. § (</w:t>
      </w:r>
      <w:r w:rsidR="00003091" w:rsidRPr="00D12EC7">
        <w:rPr>
          <w:sz w:val="28"/>
          <w:szCs w:val="28"/>
        </w:rPr>
        <w:t>5</w:t>
      </w:r>
      <w:r w:rsidRPr="00D12EC7">
        <w:rPr>
          <w:sz w:val="28"/>
          <w:szCs w:val="28"/>
        </w:rPr>
        <w:t xml:space="preserve">) bekezdés </w:t>
      </w:r>
      <w:r w:rsidR="00003091" w:rsidRPr="00D12EC7">
        <w:rPr>
          <w:i/>
          <w:sz w:val="28"/>
          <w:szCs w:val="28"/>
        </w:rPr>
        <w:t>b</w:t>
      </w:r>
      <w:r w:rsidRPr="00D12EC7">
        <w:rPr>
          <w:i/>
          <w:sz w:val="28"/>
          <w:szCs w:val="28"/>
        </w:rPr>
        <w:t>)</w:t>
      </w:r>
      <w:r w:rsidRPr="00D12EC7">
        <w:rPr>
          <w:sz w:val="28"/>
          <w:szCs w:val="28"/>
        </w:rPr>
        <w:t xml:space="preserve"> pontja </w:t>
      </w:r>
      <w:r w:rsidR="006E0741" w:rsidRPr="00D12EC7">
        <w:rPr>
          <w:sz w:val="28"/>
          <w:szCs w:val="28"/>
        </w:rPr>
        <w:t xml:space="preserve">szerint </w:t>
      </w:r>
      <w:r w:rsidR="00003091" w:rsidRPr="00D12EC7">
        <w:rPr>
          <w:sz w:val="28"/>
          <w:szCs w:val="28"/>
        </w:rPr>
        <w:t>el kell készíteniük az eszközök és források értékelési szabályzatát</w:t>
      </w:r>
      <w:r w:rsidR="00BA19BA" w:rsidRPr="00D12EC7">
        <w:rPr>
          <w:sz w:val="28"/>
          <w:szCs w:val="28"/>
        </w:rPr>
        <w:t xml:space="preserve"> (</w:t>
      </w:r>
      <w:r w:rsidR="000210BA" w:rsidRPr="00D12EC7">
        <w:rPr>
          <w:sz w:val="28"/>
          <w:szCs w:val="28"/>
        </w:rPr>
        <w:t xml:space="preserve">a </w:t>
      </w:r>
      <w:r w:rsidR="00BA19BA" w:rsidRPr="00D12EC7">
        <w:rPr>
          <w:sz w:val="28"/>
          <w:szCs w:val="28"/>
        </w:rPr>
        <w:t>továbbiakban: Szabályzat)</w:t>
      </w:r>
      <w:r w:rsidR="006E0741" w:rsidRPr="00D12EC7">
        <w:rPr>
          <w:sz w:val="28"/>
          <w:szCs w:val="28"/>
        </w:rPr>
        <w:t>.</w:t>
      </w:r>
    </w:p>
    <w:p w14:paraId="01E248F9" w14:textId="77777777" w:rsidR="00A243AF" w:rsidRPr="00D12EC7" w:rsidRDefault="00A243AF" w:rsidP="00AA68F8">
      <w:pPr>
        <w:spacing w:line="360" w:lineRule="auto"/>
        <w:rPr>
          <w:sz w:val="28"/>
          <w:szCs w:val="28"/>
        </w:rPr>
      </w:pPr>
    </w:p>
    <w:p w14:paraId="76AE4CFE" w14:textId="77777777" w:rsidR="00AA68F8" w:rsidRDefault="00AA68F8">
      <w:pPr>
        <w:jc w:val="left"/>
        <w:rPr>
          <w:b/>
          <w:sz w:val="36"/>
          <w:szCs w:val="36"/>
        </w:rPr>
      </w:pPr>
      <w:bookmarkStart w:id="0" w:name="_Toc380559059"/>
      <w:bookmarkStart w:id="1" w:name="_Toc70333900"/>
      <w:r>
        <w:rPr>
          <w:b/>
          <w:sz w:val="36"/>
          <w:szCs w:val="36"/>
        </w:rPr>
        <w:br w:type="page"/>
      </w:r>
    </w:p>
    <w:p w14:paraId="61163B84" w14:textId="1CB81613" w:rsidR="00526C6C" w:rsidRDefault="00526C6C" w:rsidP="00AA68F8">
      <w:pPr>
        <w:pStyle w:val="Listaszerbekezds"/>
        <w:numPr>
          <w:ilvl w:val="0"/>
          <w:numId w:val="3"/>
        </w:numPr>
        <w:spacing w:line="360" w:lineRule="auto"/>
        <w:ind w:left="567" w:hanging="567"/>
        <w:outlineLvl w:val="0"/>
        <w:rPr>
          <w:b/>
          <w:sz w:val="36"/>
          <w:szCs w:val="36"/>
        </w:rPr>
      </w:pPr>
      <w:r w:rsidRPr="00D12EC7">
        <w:rPr>
          <w:b/>
          <w:sz w:val="36"/>
          <w:szCs w:val="36"/>
        </w:rPr>
        <w:lastRenderedPageBreak/>
        <w:t>Általános rész</w:t>
      </w:r>
      <w:bookmarkEnd w:id="0"/>
      <w:bookmarkEnd w:id="1"/>
    </w:p>
    <w:p w14:paraId="039AA99C" w14:textId="77777777" w:rsidR="00AA68F8" w:rsidRPr="00D12EC7" w:rsidRDefault="00AA68F8" w:rsidP="00D12EC7">
      <w:pPr>
        <w:pStyle w:val="Listaszerbekezds"/>
        <w:spacing w:line="360" w:lineRule="auto"/>
        <w:ind w:left="567"/>
        <w:outlineLvl w:val="0"/>
        <w:rPr>
          <w:b/>
          <w:sz w:val="36"/>
          <w:szCs w:val="36"/>
        </w:rPr>
      </w:pPr>
    </w:p>
    <w:p w14:paraId="2CF6269A" w14:textId="77777777" w:rsidR="00526C6C" w:rsidRPr="00D12EC7" w:rsidRDefault="00526C6C" w:rsidP="00D12EC7">
      <w:pPr>
        <w:pStyle w:val="Listaszerbekezds"/>
        <w:numPr>
          <w:ilvl w:val="0"/>
          <w:numId w:val="4"/>
        </w:numPr>
        <w:spacing w:line="360" w:lineRule="auto"/>
        <w:ind w:left="567" w:hanging="567"/>
        <w:outlineLvl w:val="1"/>
        <w:rPr>
          <w:b/>
          <w:sz w:val="36"/>
          <w:szCs w:val="36"/>
        </w:rPr>
      </w:pPr>
      <w:bookmarkStart w:id="2" w:name="_Toc380559060"/>
      <w:bookmarkStart w:id="3" w:name="_Toc70333901"/>
      <w:r w:rsidRPr="00D12EC7">
        <w:rPr>
          <w:b/>
          <w:sz w:val="36"/>
          <w:szCs w:val="36"/>
        </w:rPr>
        <w:t xml:space="preserve">A </w:t>
      </w:r>
      <w:r w:rsidR="006E0741" w:rsidRPr="00D12EC7">
        <w:rPr>
          <w:b/>
          <w:sz w:val="36"/>
          <w:szCs w:val="36"/>
        </w:rPr>
        <w:t>Szabályzat</w:t>
      </w:r>
      <w:r w:rsidRPr="00D12EC7">
        <w:rPr>
          <w:b/>
          <w:sz w:val="36"/>
          <w:szCs w:val="36"/>
        </w:rPr>
        <w:t xml:space="preserve"> célja</w:t>
      </w:r>
      <w:bookmarkEnd w:id="2"/>
      <w:bookmarkEnd w:id="3"/>
    </w:p>
    <w:p w14:paraId="7A339EC9" w14:textId="77777777" w:rsidR="00676495" w:rsidRPr="00D12EC7" w:rsidRDefault="00676495" w:rsidP="00D12EC7">
      <w:pPr>
        <w:pStyle w:val="NormlStluscsoport1"/>
        <w:spacing w:line="360" w:lineRule="auto"/>
        <w:ind w:left="142"/>
        <w:jc w:val="both"/>
        <w:rPr>
          <w:color w:val="auto"/>
          <w:sz w:val="28"/>
          <w:szCs w:val="28"/>
        </w:rPr>
      </w:pPr>
      <w:r w:rsidRPr="00D12EC7">
        <w:rPr>
          <w:color w:val="auto"/>
          <w:sz w:val="28"/>
          <w:szCs w:val="28"/>
        </w:rPr>
        <w:t>Az eszközök és kötelezettségek értékelésére vonatkozó döntéseket, valamint azok gyakorlati végrehajtását szolgáló értékelési módokat és eljárásokat az értékelési szabályzatban kell összefoglalni. Ennek megfelelően az értékelési szabályzat főbb céljai a következők:</w:t>
      </w:r>
    </w:p>
    <w:p w14:paraId="295F71BE" w14:textId="77777777" w:rsidR="00676495" w:rsidRPr="00D12EC7" w:rsidRDefault="00676495" w:rsidP="00D12EC7">
      <w:pPr>
        <w:pStyle w:val="NormlStluscsoport1"/>
        <w:numPr>
          <w:ilvl w:val="0"/>
          <w:numId w:val="20"/>
        </w:numPr>
        <w:spacing w:line="360" w:lineRule="auto"/>
        <w:ind w:left="426" w:hanging="284"/>
        <w:jc w:val="both"/>
        <w:rPr>
          <w:color w:val="auto"/>
          <w:sz w:val="28"/>
          <w:szCs w:val="28"/>
        </w:rPr>
      </w:pPr>
      <w:r w:rsidRPr="00D12EC7">
        <w:rPr>
          <w:color w:val="auto"/>
          <w:sz w:val="28"/>
          <w:szCs w:val="28"/>
        </w:rPr>
        <w:t>meghatározásra kerüljenek azok az értékelési elvek, módszerek, amelyekkel a költségvetési szerv rögzíti az eszközei és a forrásai értékét</w:t>
      </w:r>
      <w:r w:rsidR="000210BA" w:rsidRPr="00D12EC7">
        <w:rPr>
          <w:color w:val="auto"/>
          <w:sz w:val="28"/>
          <w:szCs w:val="28"/>
        </w:rPr>
        <w:t>;</w:t>
      </w:r>
    </w:p>
    <w:p w14:paraId="4D9B4F14" w14:textId="77777777" w:rsidR="00676495" w:rsidRPr="00D12EC7" w:rsidRDefault="00676495" w:rsidP="00D12EC7">
      <w:pPr>
        <w:pStyle w:val="NormlStluscsoport1"/>
        <w:numPr>
          <w:ilvl w:val="0"/>
          <w:numId w:val="20"/>
        </w:numPr>
        <w:spacing w:line="360" w:lineRule="auto"/>
        <w:ind w:left="426" w:hanging="284"/>
        <w:jc w:val="both"/>
        <w:rPr>
          <w:color w:val="auto"/>
          <w:sz w:val="28"/>
          <w:szCs w:val="28"/>
        </w:rPr>
      </w:pPr>
      <w:r w:rsidRPr="00D12EC7">
        <w:rPr>
          <w:color w:val="auto"/>
          <w:sz w:val="28"/>
          <w:szCs w:val="28"/>
        </w:rPr>
        <w:t xml:space="preserve">egyértelműen rögzítésre kerüljenek – az adott költségvetési szerv sajátosságainak figyelembevételével – azon eszközei és kötelezettségei értékelési gyakorlata, amelyek esetében az Szt. és az államháztartás számviteléről szóló 4/2013. (I. 13.) Korm. rendelet (a továbbiakban: </w:t>
      </w:r>
      <w:proofErr w:type="spellStart"/>
      <w:r w:rsidRPr="00D12EC7">
        <w:rPr>
          <w:color w:val="auto"/>
          <w:sz w:val="28"/>
          <w:szCs w:val="28"/>
        </w:rPr>
        <w:t>Áhsz</w:t>
      </w:r>
      <w:proofErr w:type="spellEnd"/>
      <w:r w:rsidRPr="00D12EC7">
        <w:rPr>
          <w:color w:val="auto"/>
          <w:sz w:val="28"/>
          <w:szCs w:val="28"/>
        </w:rPr>
        <w:t>.) felhatalmazása alapján a költségvetési szerv számviteli</w:t>
      </w:r>
      <w:r w:rsidR="000210BA" w:rsidRPr="00D12EC7">
        <w:rPr>
          <w:color w:val="auto"/>
          <w:sz w:val="28"/>
          <w:szCs w:val="28"/>
        </w:rPr>
        <w:t>-</w:t>
      </w:r>
      <w:r w:rsidRPr="00D12EC7">
        <w:rPr>
          <w:color w:val="auto"/>
          <w:sz w:val="28"/>
          <w:szCs w:val="28"/>
        </w:rPr>
        <w:t>politikai döntésén alapul az értékelés</w:t>
      </w:r>
      <w:r w:rsidR="000210BA" w:rsidRPr="00D12EC7">
        <w:rPr>
          <w:color w:val="auto"/>
          <w:sz w:val="28"/>
          <w:szCs w:val="28"/>
        </w:rPr>
        <w:t>;</w:t>
      </w:r>
    </w:p>
    <w:p w14:paraId="5A358FED" w14:textId="77777777" w:rsidR="00676495" w:rsidRPr="00D12EC7" w:rsidRDefault="00676495" w:rsidP="00D12EC7">
      <w:pPr>
        <w:pStyle w:val="NormlStluscsoport1"/>
        <w:numPr>
          <w:ilvl w:val="0"/>
          <w:numId w:val="20"/>
        </w:numPr>
        <w:spacing w:line="360" w:lineRule="auto"/>
        <w:ind w:left="426" w:hanging="284"/>
        <w:jc w:val="both"/>
        <w:rPr>
          <w:color w:val="auto"/>
          <w:sz w:val="28"/>
          <w:szCs w:val="28"/>
        </w:rPr>
      </w:pPr>
      <w:r w:rsidRPr="00D12EC7">
        <w:rPr>
          <w:color w:val="auto"/>
          <w:sz w:val="28"/>
          <w:szCs w:val="28"/>
        </w:rPr>
        <w:t>az értékelési módszereknek minden érintett gazdasági szakember számára az adott költségvetési szerven belül egyértelműnek kell lennie</w:t>
      </w:r>
      <w:r w:rsidR="000210BA" w:rsidRPr="00D12EC7">
        <w:rPr>
          <w:color w:val="auto"/>
          <w:sz w:val="28"/>
          <w:szCs w:val="28"/>
        </w:rPr>
        <w:t>;</w:t>
      </w:r>
    </w:p>
    <w:p w14:paraId="397B957F" w14:textId="4D93DBCA" w:rsidR="00BA19BA" w:rsidRPr="00D12EC7" w:rsidRDefault="00676495" w:rsidP="00D12EC7">
      <w:pPr>
        <w:pStyle w:val="NormlStluscsoport1"/>
        <w:numPr>
          <w:ilvl w:val="0"/>
          <w:numId w:val="20"/>
        </w:numPr>
        <w:spacing w:line="360" w:lineRule="auto"/>
        <w:ind w:left="426" w:hanging="284"/>
        <w:jc w:val="both"/>
        <w:rPr>
          <w:sz w:val="28"/>
          <w:szCs w:val="28"/>
        </w:rPr>
      </w:pPr>
      <w:r w:rsidRPr="00D12EC7">
        <w:rPr>
          <w:color w:val="auto"/>
          <w:sz w:val="28"/>
          <w:szCs w:val="28"/>
        </w:rPr>
        <w:t>tájékoztatás nyújtása a belső, illetve a külső ellenőrzés számára a költségvetési szerv könyvvezetési és költségvetési beszámoló készítési kötelezettsége során követett értékelési gyakorlatról.</w:t>
      </w:r>
    </w:p>
    <w:p w14:paraId="151D0298" w14:textId="77777777" w:rsidR="00AA68F8" w:rsidRDefault="00AA68F8">
      <w:pPr>
        <w:jc w:val="left"/>
        <w:rPr>
          <w:b/>
          <w:sz w:val="36"/>
          <w:szCs w:val="36"/>
        </w:rPr>
      </w:pPr>
      <w:bookmarkStart w:id="4" w:name="_Toc380559061"/>
      <w:r>
        <w:rPr>
          <w:b/>
          <w:sz w:val="36"/>
          <w:szCs w:val="36"/>
        </w:rPr>
        <w:br w:type="page"/>
      </w:r>
    </w:p>
    <w:p w14:paraId="3C55758F" w14:textId="77777777" w:rsidR="00526C6C" w:rsidRPr="00D12EC7" w:rsidRDefault="00526C6C" w:rsidP="00D12EC7">
      <w:pPr>
        <w:pStyle w:val="Listaszerbekezds"/>
        <w:numPr>
          <w:ilvl w:val="0"/>
          <w:numId w:val="4"/>
        </w:numPr>
        <w:spacing w:line="360" w:lineRule="auto"/>
        <w:ind w:left="567" w:hanging="567"/>
        <w:outlineLvl w:val="1"/>
        <w:rPr>
          <w:b/>
          <w:sz w:val="36"/>
          <w:szCs w:val="36"/>
        </w:rPr>
      </w:pPr>
      <w:bookmarkStart w:id="5" w:name="_Toc70333902"/>
      <w:r w:rsidRPr="00D12EC7">
        <w:rPr>
          <w:b/>
          <w:sz w:val="36"/>
          <w:szCs w:val="36"/>
        </w:rPr>
        <w:lastRenderedPageBreak/>
        <w:t xml:space="preserve">A </w:t>
      </w:r>
      <w:r w:rsidR="00A14EC7" w:rsidRPr="00D12EC7">
        <w:rPr>
          <w:b/>
          <w:sz w:val="36"/>
          <w:szCs w:val="36"/>
        </w:rPr>
        <w:t>S</w:t>
      </w:r>
      <w:r w:rsidRPr="00D12EC7">
        <w:rPr>
          <w:b/>
          <w:sz w:val="36"/>
          <w:szCs w:val="36"/>
        </w:rPr>
        <w:t>zabályzat elkészítéséért</w:t>
      </w:r>
      <w:r w:rsidR="006A2F52" w:rsidRPr="00D12EC7">
        <w:rPr>
          <w:b/>
          <w:sz w:val="36"/>
          <w:szCs w:val="36"/>
        </w:rPr>
        <w:t>, tartalmáért, megváltoztatásáért</w:t>
      </w:r>
      <w:r w:rsidRPr="00D12EC7">
        <w:rPr>
          <w:b/>
          <w:sz w:val="36"/>
          <w:szCs w:val="36"/>
        </w:rPr>
        <w:t xml:space="preserve"> felelős személy</w:t>
      </w:r>
      <w:r w:rsidR="00BA19BA" w:rsidRPr="00D12EC7">
        <w:rPr>
          <w:b/>
          <w:sz w:val="36"/>
          <w:szCs w:val="36"/>
        </w:rPr>
        <w:t>ek</w:t>
      </w:r>
      <w:bookmarkEnd w:id="4"/>
      <w:bookmarkEnd w:id="5"/>
    </w:p>
    <w:p w14:paraId="59B8026B" w14:textId="77777777" w:rsidR="00AA68F8" w:rsidRDefault="00AA68F8" w:rsidP="00AA68F8">
      <w:pPr>
        <w:pStyle w:val="NormlStluscsoport1"/>
        <w:tabs>
          <w:tab w:val="left" w:pos="4819"/>
          <w:tab w:val="left" w:pos="5102"/>
          <w:tab w:val="left" w:pos="6973"/>
          <w:tab w:val="left" w:pos="7257"/>
          <w:tab w:val="left" w:pos="7597"/>
        </w:tabs>
        <w:spacing w:line="360" w:lineRule="auto"/>
        <w:jc w:val="both"/>
        <w:rPr>
          <w:color w:val="auto"/>
          <w:spacing w:val="-4"/>
          <w:sz w:val="28"/>
          <w:szCs w:val="28"/>
        </w:rPr>
      </w:pPr>
    </w:p>
    <w:p w14:paraId="358BD23B" w14:textId="1CD95C56" w:rsidR="006A2F52" w:rsidRPr="00D12EC7" w:rsidRDefault="00AC5E2A" w:rsidP="00D12EC7">
      <w:pPr>
        <w:pStyle w:val="NormlStluscsoport1"/>
        <w:tabs>
          <w:tab w:val="left" w:pos="4819"/>
          <w:tab w:val="left" w:pos="5102"/>
          <w:tab w:val="left" w:pos="6973"/>
          <w:tab w:val="left" w:pos="7257"/>
          <w:tab w:val="left" w:pos="7597"/>
        </w:tabs>
        <w:spacing w:line="360" w:lineRule="auto"/>
        <w:jc w:val="both"/>
        <w:rPr>
          <w:color w:val="auto"/>
          <w:spacing w:val="-4"/>
          <w:sz w:val="28"/>
          <w:szCs w:val="28"/>
        </w:rPr>
      </w:pPr>
      <w:r w:rsidRPr="00D12EC7">
        <w:rPr>
          <w:color w:val="auto"/>
          <w:spacing w:val="-4"/>
          <w:sz w:val="28"/>
          <w:szCs w:val="28"/>
        </w:rPr>
        <w:t>A S</w:t>
      </w:r>
      <w:r w:rsidR="006A2F52" w:rsidRPr="00D12EC7">
        <w:rPr>
          <w:color w:val="auto"/>
          <w:spacing w:val="-4"/>
          <w:sz w:val="28"/>
          <w:szCs w:val="28"/>
        </w:rPr>
        <w:t>zabályzat elkészítéséért, tartalmáért, megváltoztatásáért, aktualizálásáért</w:t>
      </w:r>
      <w:r w:rsidR="00B4752D" w:rsidRPr="00D12EC7">
        <w:rPr>
          <w:color w:val="auto"/>
          <w:spacing w:val="-4"/>
          <w:sz w:val="28"/>
          <w:szCs w:val="28"/>
        </w:rPr>
        <w:t xml:space="preserve"> és jóváhagyásáért</w:t>
      </w:r>
      <w:r w:rsidR="006A2F52" w:rsidRPr="00D12EC7">
        <w:rPr>
          <w:color w:val="auto"/>
          <w:spacing w:val="-4"/>
          <w:sz w:val="28"/>
          <w:szCs w:val="28"/>
        </w:rPr>
        <w:t xml:space="preserve"> a </w:t>
      </w:r>
      <w:r w:rsidR="00B3544D" w:rsidRPr="00D12EC7">
        <w:rPr>
          <w:color w:val="auto"/>
          <w:spacing w:val="-4"/>
          <w:sz w:val="28"/>
          <w:szCs w:val="28"/>
        </w:rPr>
        <w:t>CSFK főigazgatója</w:t>
      </w:r>
      <w:r w:rsidR="006A2F52" w:rsidRPr="00D12EC7">
        <w:rPr>
          <w:color w:val="auto"/>
          <w:spacing w:val="-4"/>
          <w:sz w:val="28"/>
          <w:szCs w:val="28"/>
        </w:rPr>
        <w:t xml:space="preserve"> a felelős.</w:t>
      </w:r>
    </w:p>
    <w:p w14:paraId="500CEEC2" w14:textId="5CF1E45A" w:rsidR="006A2F52" w:rsidRPr="00D12EC7" w:rsidRDefault="006A2F52" w:rsidP="00D12EC7">
      <w:pPr>
        <w:pStyle w:val="NormlStluscsoport1"/>
        <w:tabs>
          <w:tab w:val="left" w:pos="4819"/>
          <w:tab w:val="left" w:pos="5102"/>
          <w:tab w:val="left" w:pos="6973"/>
          <w:tab w:val="left" w:pos="7257"/>
          <w:tab w:val="left" w:pos="7597"/>
        </w:tabs>
        <w:spacing w:line="360" w:lineRule="auto"/>
        <w:jc w:val="both"/>
        <w:rPr>
          <w:color w:val="auto"/>
          <w:sz w:val="28"/>
          <w:szCs w:val="28"/>
        </w:rPr>
      </w:pPr>
      <w:r w:rsidRPr="00D12EC7">
        <w:rPr>
          <w:color w:val="auto"/>
          <w:sz w:val="28"/>
          <w:szCs w:val="28"/>
        </w:rPr>
        <w:t xml:space="preserve">Módosításra akkor van szükség, illetve lehetőség, ha az Szt., illetve az </w:t>
      </w:r>
      <w:proofErr w:type="spellStart"/>
      <w:r w:rsidRPr="00D12EC7">
        <w:rPr>
          <w:color w:val="auto"/>
          <w:sz w:val="28"/>
          <w:szCs w:val="28"/>
        </w:rPr>
        <w:t>Áhsz</w:t>
      </w:r>
      <w:proofErr w:type="spellEnd"/>
      <w:r w:rsidRPr="00D12EC7">
        <w:rPr>
          <w:color w:val="auto"/>
          <w:sz w:val="28"/>
          <w:szCs w:val="28"/>
        </w:rPr>
        <w:t>. előírásai megváltoznak, vagy a korábbi szabályzathoz képest olyan lényegi változás következik be, amely a változtatást szükségessé teszi. Az Szt. 14. § (11) bekezdése alapján a változtatások hatálybalépését követő 90 napon belül kell végrehajtani.</w:t>
      </w:r>
      <w:r w:rsidR="00B3544D" w:rsidRPr="00D12EC7">
        <w:rPr>
          <w:color w:val="auto"/>
          <w:sz w:val="28"/>
          <w:szCs w:val="28"/>
        </w:rPr>
        <w:t xml:space="preserve"> A Szabályzat aktualizálásának konkrét feladata</w:t>
      </w:r>
      <w:r w:rsidR="00B4752D" w:rsidRPr="00D12EC7">
        <w:rPr>
          <w:color w:val="auto"/>
          <w:sz w:val="28"/>
          <w:szCs w:val="28"/>
        </w:rPr>
        <w:t xml:space="preserve"> és a jóváhagyásra történő előterjesztés</w:t>
      </w:r>
      <w:r w:rsidR="00B3544D" w:rsidRPr="00D12EC7">
        <w:rPr>
          <w:color w:val="auto"/>
          <w:sz w:val="28"/>
          <w:szCs w:val="28"/>
        </w:rPr>
        <w:t xml:space="preserve"> </w:t>
      </w:r>
      <w:r w:rsidR="00531241" w:rsidRPr="00D12EC7">
        <w:rPr>
          <w:color w:val="auto"/>
          <w:sz w:val="28"/>
          <w:szCs w:val="28"/>
        </w:rPr>
        <w:t>a</w:t>
      </w:r>
      <w:r w:rsidR="00182111" w:rsidRPr="00D12EC7">
        <w:rPr>
          <w:color w:val="auto"/>
          <w:sz w:val="28"/>
          <w:szCs w:val="28"/>
        </w:rPr>
        <w:t xml:space="preserve"> CSFK gazdasági szervezete vezetőjének (a továbbiakban:</w:t>
      </w:r>
      <w:r w:rsidR="00531241" w:rsidRPr="00D12EC7">
        <w:rPr>
          <w:color w:val="auto"/>
          <w:sz w:val="28"/>
          <w:szCs w:val="28"/>
        </w:rPr>
        <w:t xml:space="preserve"> gazdasági vezető</w:t>
      </w:r>
      <w:r w:rsidR="00182111" w:rsidRPr="00D12EC7">
        <w:rPr>
          <w:color w:val="auto"/>
          <w:sz w:val="28"/>
          <w:szCs w:val="28"/>
        </w:rPr>
        <w:t>)</w:t>
      </w:r>
      <w:r w:rsidR="00A506AB" w:rsidRPr="00D12EC7">
        <w:rPr>
          <w:color w:val="auto"/>
          <w:sz w:val="28"/>
          <w:szCs w:val="28"/>
        </w:rPr>
        <w:t xml:space="preserve"> </w:t>
      </w:r>
      <w:r w:rsidR="00B3544D" w:rsidRPr="00D12EC7">
        <w:rPr>
          <w:color w:val="auto"/>
          <w:sz w:val="28"/>
          <w:szCs w:val="28"/>
        </w:rPr>
        <w:t>feladatkörébe tartozik.</w:t>
      </w:r>
    </w:p>
    <w:p w14:paraId="1B3073B4" w14:textId="77777777" w:rsidR="00BA19BA" w:rsidRPr="00D12EC7" w:rsidRDefault="00BA19BA" w:rsidP="00D12EC7">
      <w:pPr>
        <w:pStyle w:val="Listaszerbekezds"/>
        <w:spacing w:line="360" w:lineRule="auto"/>
        <w:ind w:left="0"/>
        <w:rPr>
          <w:sz w:val="28"/>
          <w:szCs w:val="28"/>
        </w:rPr>
      </w:pPr>
    </w:p>
    <w:p w14:paraId="5E9DBBFB" w14:textId="77777777" w:rsidR="00AA68F8" w:rsidRDefault="00AA68F8">
      <w:pPr>
        <w:jc w:val="left"/>
        <w:rPr>
          <w:b/>
          <w:sz w:val="36"/>
          <w:szCs w:val="36"/>
        </w:rPr>
      </w:pPr>
      <w:bookmarkStart w:id="6" w:name="_Toc380559062"/>
      <w:bookmarkStart w:id="7" w:name="_Toc70333903"/>
      <w:r>
        <w:rPr>
          <w:b/>
          <w:sz w:val="36"/>
          <w:szCs w:val="36"/>
        </w:rPr>
        <w:br w:type="page"/>
      </w:r>
    </w:p>
    <w:p w14:paraId="2CD37118" w14:textId="52D55EAC" w:rsidR="00526C6C" w:rsidRPr="00D12EC7" w:rsidRDefault="00526C6C" w:rsidP="00D12EC7">
      <w:pPr>
        <w:pStyle w:val="Listaszerbekezds"/>
        <w:numPr>
          <w:ilvl w:val="0"/>
          <w:numId w:val="4"/>
        </w:numPr>
        <w:spacing w:line="360" w:lineRule="auto"/>
        <w:ind w:left="567" w:hanging="567"/>
        <w:outlineLvl w:val="1"/>
        <w:rPr>
          <w:b/>
          <w:sz w:val="36"/>
          <w:szCs w:val="36"/>
        </w:rPr>
      </w:pPr>
      <w:r w:rsidRPr="00D12EC7">
        <w:rPr>
          <w:b/>
          <w:sz w:val="36"/>
          <w:szCs w:val="36"/>
        </w:rPr>
        <w:lastRenderedPageBreak/>
        <w:t xml:space="preserve">A </w:t>
      </w:r>
      <w:bookmarkEnd w:id="6"/>
      <w:r w:rsidR="006A2F52" w:rsidRPr="00D12EC7">
        <w:rPr>
          <w:b/>
          <w:sz w:val="36"/>
          <w:szCs w:val="36"/>
        </w:rPr>
        <w:t>szabályzathoz kapcsolódó fogalmak</w:t>
      </w:r>
      <w:bookmarkEnd w:id="7"/>
    </w:p>
    <w:p w14:paraId="46A6821B" w14:textId="77777777" w:rsidR="00BA19BA" w:rsidRPr="00D12EC7" w:rsidRDefault="00BA19BA" w:rsidP="00D12EC7">
      <w:pPr>
        <w:spacing w:line="360" w:lineRule="auto"/>
        <w:rPr>
          <w:sz w:val="28"/>
          <w:szCs w:val="28"/>
        </w:rPr>
      </w:pPr>
    </w:p>
    <w:p w14:paraId="7CDA1E38" w14:textId="77777777" w:rsidR="006A2F52" w:rsidRPr="00D12EC7" w:rsidRDefault="006A2F52" w:rsidP="00D12EC7">
      <w:pPr>
        <w:spacing w:line="360" w:lineRule="auto"/>
        <w:rPr>
          <w:sz w:val="28"/>
          <w:szCs w:val="28"/>
        </w:rPr>
      </w:pPr>
      <w:r w:rsidRPr="00D12EC7">
        <w:rPr>
          <w:sz w:val="28"/>
          <w:szCs w:val="28"/>
        </w:rPr>
        <w:t xml:space="preserve"> </w:t>
      </w:r>
      <w:r w:rsidR="0009275E" w:rsidRPr="00D12EC7">
        <w:rPr>
          <w:sz w:val="28"/>
          <w:szCs w:val="28"/>
        </w:rPr>
        <w:t>F</w:t>
      </w:r>
      <w:r w:rsidRPr="00D12EC7">
        <w:rPr>
          <w:sz w:val="28"/>
          <w:szCs w:val="28"/>
        </w:rPr>
        <w:t>ogalmi meghatározások a következők:</w:t>
      </w:r>
    </w:p>
    <w:p w14:paraId="56C6576F" w14:textId="08010E23" w:rsidR="006A2F52" w:rsidRDefault="006A2F52" w:rsidP="00AA68F8">
      <w:pPr>
        <w:pStyle w:val="CsakszvegStluscsoport1"/>
        <w:numPr>
          <w:ilvl w:val="0"/>
          <w:numId w:val="21"/>
        </w:numPr>
        <w:spacing w:line="360" w:lineRule="auto"/>
        <w:ind w:left="426" w:hanging="284"/>
        <w:jc w:val="both"/>
        <w:rPr>
          <w:rFonts w:ascii="Times New Roman" w:hAnsi="Times New Roman" w:cs="Times New Roman"/>
          <w:bCs/>
          <w:color w:val="auto"/>
          <w:sz w:val="28"/>
          <w:szCs w:val="28"/>
        </w:rPr>
      </w:pPr>
      <w:r w:rsidRPr="00D12EC7">
        <w:rPr>
          <w:rFonts w:ascii="Times New Roman" w:hAnsi="Times New Roman" w:cs="Times New Roman"/>
          <w:b/>
          <w:bCs/>
          <w:color w:val="auto"/>
          <w:sz w:val="28"/>
          <w:szCs w:val="28"/>
        </w:rPr>
        <w:t xml:space="preserve">Értékelés: </w:t>
      </w:r>
      <w:r w:rsidRPr="00D12EC7">
        <w:rPr>
          <w:rFonts w:ascii="Times New Roman" w:hAnsi="Times New Roman" w:cs="Times New Roman"/>
          <w:bCs/>
          <w:color w:val="auto"/>
          <w:sz w:val="28"/>
          <w:szCs w:val="28"/>
        </w:rPr>
        <w:t>az eszközök és a források</w:t>
      </w:r>
      <w:r w:rsidR="0023407F" w:rsidRPr="00D12EC7">
        <w:rPr>
          <w:rFonts w:ascii="Times New Roman" w:hAnsi="Times New Roman" w:cs="Times New Roman"/>
          <w:bCs/>
          <w:color w:val="auto"/>
          <w:sz w:val="28"/>
          <w:szCs w:val="28"/>
        </w:rPr>
        <w:t xml:space="preserve"> </w:t>
      </w:r>
      <w:r w:rsidRPr="00D12EC7">
        <w:rPr>
          <w:rFonts w:ascii="Times New Roman" w:hAnsi="Times New Roman" w:cs="Times New Roman"/>
          <w:bCs/>
          <w:color w:val="auto"/>
          <w:sz w:val="28"/>
          <w:szCs w:val="28"/>
        </w:rPr>
        <w:t>könyvviteli nyilvántartásba vételhez alkalmazott értékének és</w:t>
      </w:r>
      <w:r w:rsidR="0023407F" w:rsidRPr="00D12EC7">
        <w:rPr>
          <w:rFonts w:ascii="Times New Roman" w:hAnsi="Times New Roman" w:cs="Times New Roman"/>
          <w:bCs/>
          <w:color w:val="auto"/>
          <w:sz w:val="28"/>
          <w:szCs w:val="28"/>
        </w:rPr>
        <w:t xml:space="preserve"> </w:t>
      </w:r>
      <w:r w:rsidRPr="00D12EC7">
        <w:rPr>
          <w:rFonts w:ascii="Times New Roman" w:hAnsi="Times New Roman" w:cs="Times New Roman"/>
          <w:bCs/>
          <w:color w:val="auto"/>
          <w:sz w:val="28"/>
          <w:szCs w:val="28"/>
        </w:rPr>
        <w:t>az éves költségvetési beszámoló mérleg</w:t>
      </w:r>
      <w:r w:rsidR="0023407F" w:rsidRPr="00D12EC7">
        <w:rPr>
          <w:rFonts w:ascii="Times New Roman" w:hAnsi="Times New Roman" w:cs="Times New Roman"/>
          <w:bCs/>
          <w:color w:val="auto"/>
          <w:sz w:val="28"/>
          <w:szCs w:val="28"/>
        </w:rPr>
        <w:t>é</w:t>
      </w:r>
      <w:r w:rsidRPr="00D12EC7">
        <w:rPr>
          <w:rFonts w:ascii="Times New Roman" w:hAnsi="Times New Roman" w:cs="Times New Roman"/>
          <w:bCs/>
          <w:color w:val="auto"/>
          <w:sz w:val="28"/>
          <w:szCs w:val="28"/>
        </w:rPr>
        <w:t>be kerülő értékének meghatározását jelenti.</w:t>
      </w:r>
    </w:p>
    <w:p w14:paraId="2B88153B" w14:textId="77777777" w:rsidR="00AA68F8" w:rsidRPr="00D12EC7" w:rsidRDefault="00AA68F8" w:rsidP="00D12EC7">
      <w:pPr>
        <w:pStyle w:val="CsakszvegStluscsoport1"/>
        <w:spacing w:line="360" w:lineRule="auto"/>
        <w:ind w:left="426"/>
        <w:jc w:val="both"/>
        <w:rPr>
          <w:rFonts w:ascii="Times New Roman" w:hAnsi="Times New Roman" w:cs="Times New Roman"/>
          <w:bCs/>
          <w:color w:val="auto"/>
          <w:sz w:val="28"/>
          <w:szCs w:val="28"/>
        </w:rPr>
      </w:pPr>
    </w:p>
    <w:p w14:paraId="1215185D" w14:textId="343AC4B0" w:rsidR="006A2F52" w:rsidRDefault="006A2F52" w:rsidP="00AA68F8">
      <w:pPr>
        <w:pStyle w:val="CsakszvegStluscsoport1"/>
        <w:numPr>
          <w:ilvl w:val="0"/>
          <w:numId w:val="21"/>
        </w:numPr>
        <w:spacing w:line="360" w:lineRule="auto"/>
        <w:ind w:left="426" w:hanging="284"/>
        <w:jc w:val="both"/>
        <w:rPr>
          <w:rFonts w:ascii="Times New Roman" w:hAnsi="Times New Roman" w:cs="Times New Roman"/>
          <w:bCs/>
          <w:color w:val="auto"/>
          <w:sz w:val="28"/>
          <w:szCs w:val="28"/>
        </w:rPr>
      </w:pPr>
      <w:r w:rsidRPr="00D12EC7">
        <w:rPr>
          <w:rFonts w:ascii="Times New Roman" w:hAnsi="Times New Roman" w:cs="Times New Roman"/>
          <w:b/>
          <w:bCs/>
          <w:color w:val="auto"/>
          <w:sz w:val="28"/>
          <w:szCs w:val="28"/>
        </w:rPr>
        <w:t xml:space="preserve">Minősítés: </w:t>
      </w:r>
      <w:r w:rsidRPr="00D12EC7">
        <w:rPr>
          <w:rFonts w:ascii="Times New Roman" w:hAnsi="Times New Roman" w:cs="Times New Roman"/>
          <w:bCs/>
          <w:color w:val="auto"/>
          <w:sz w:val="28"/>
          <w:szCs w:val="28"/>
        </w:rPr>
        <w:t>döntés az adott eszköz, befektetett eszközök, illetve forgóeszközök, azon belül az egyes eszközcsoportok közé való besorolásáról</w:t>
      </w:r>
      <w:r w:rsidR="00B3544D" w:rsidRPr="00D12EC7">
        <w:rPr>
          <w:rFonts w:ascii="Times New Roman" w:hAnsi="Times New Roman" w:cs="Times New Roman"/>
          <w:bCs/>
          <w:color w:val="auto"/>
          <w:sz w:val="28"/>
          <w:szCs w:val="28"/>
        </w:rPr>
        <w:t>, valamint a követelés, végleges kötelezettségvállalás és kötelezettségvállalás költségvetési évre és költségvetési évet követő évekre történő besorolása is.</w:t>
      </w:r>
    </w:p>
    <w:p w14:paraId="4D986F0D" w14:textId="77777777" w:rsidR="00AA68F8" w:rsidRPr="00D12EC7" w:rsidRDefault="00AA68F8" w:rsidP="00D12EC7">
      <w:pPr>
        <w:pStyle w:val="CsakszvegStluscsoport1"/>
        <w:spacing w:line="360" w:lineRule="auto"/>
        <w:jc w:val="both"/>
        <w:rPr>
          <w:rFonts w:ascii="Times New Roman" w:hAnsi="Times New Roman" w:cs="Times New Roman"/>
          <w:bCs/>
          <w:color w:val="auto"/>
          <w:sz w:val="28"/>
          <w:szCs w:val="28"/>
        </w:rPr>
      </w:pPr>
    </w:p>
    <w:p w14:paraId="4E5475DC" w14:textId="34B827B2" w:rsidR="006A2F52" w:rsidRDefault="006A2F52" w:rsidP="00AA68F8">
      <w:pPr>
        <w:pStyle w:val="CsakszvegStluscsoport1"/>
        <w:numPr>
          <w:ilvl w:val="0"/>
          <w:numId w:val="21"/>
        </w:numPr>
        <w:spacing w:line="360" w:lineRule="auto"/>
        <w:ind w:left="426" w:hanging="284"/>
        <w:jc w:val="both"/>
        <w:rPr>
          <w:rFonts w:ascii="Times New Roman" w:hAnsi="Times New Roman" w:cs="Times New Roman"/>
          <w:bCs/>
          <w:color w:val="auto"/>
          <w:sz w:val="28"/>
          <w:szCs w:val="28"/>
        </w:rPr>
      </w:pPr>
      <w:r w:rsidRPr="00D12EC7">
        <w:rPr>
          <w:rFonts w:ascii="Times New Roman" w:hAnsi="Times New Roman" w:cs="Times New Roman"/>
          <w:b/>
          <w:bCs/>
          <w:color w:val="auto"/>
          <w:sz w:val="28"/>
          <w:szCs w:val="28"/>
        </w:rPr>
        <w:t xml:space="preserve">Vételár: </w:t>
      </w:r>
      <w:r w:rsidRPr="00D12EC7">
        <w:rPr>
          <w:rFonts w:ascii="Times New Roman" w:hAnsi="Times New Roman" w:cs="Times New Roman"/>
          <w:bCs/>
          <w:color w:val="auto"/>
          <w:sz w:val="28"/>
          <w:szCs w:val="28"/>
        </w:rPr>
        <w:t>a termékek, szolgáltatások beszerzése, értékesítése után fizetett, kapott, felárral növelt, engedményekkel csökkentett, áfát nem tartalmazó ellenérték, hitelviszonyt megtestesítő kamatozó értékpapír esetén ide nem értve az Szt. 50. § (3) bekezdése szerinti vételárban lévő felhalmozott kamatot.</w:t>
      </w:r>
    </w:p>
    <w:p w14:paraId="17D7ACB6" w14:textId="77777777" w:rsidR="00AA68F8" w:rsidRPr="00D12EC7" w:rsidRDefault="00AA68F8" w:rsidP="00D12EC7">
      <w:pPr>
        <w:pStyle w:val="CsakszvegStluscsoport1"/>
        <w:spacing w:line="360" w:lineRule="auto"/>
        <w:jc w:val="both"/>
        <w:rPr>
          <w:rFonts w:ascii="Times New Roman" w:hAnsi="Times New Roman" w:cs="Times New Roman"/>
          <w:bCs/>
          <w:color w:val="auto"/>
          <w:sz w:val="28"/>
          <w:szCs w:val="28"/>
        </w:rPr>
      </w:pPr>
    </w:p>
    <w:p w14:paraId="193A5D1B" w14:textId="77777777" w:rsidR="006A2F52" w:rsidRPr="00D12EC7" w:rsidRDefault="006A2F52" w:rsidP="00D12EC7">
      <w:pPr>
        <w:pStyle w:val="CsakszvegStluscsoport1"/>
        <w:numPr>
          <w:ilvl w:val="0"/>
          <w:numId w:val="21"/>
        </w:numPr>
        <w:spacing w:line="360" w:lineRule="auto"/>
        <w:ind w:left="426" w:hanging="284"/>
        <w:jc w:val="both"/>
        <w:rPr>
          <w:rFonts w:ascii="Times New Roman" w:hAnsi="Times New Roman" w:cs="Times New Roman"/>
          <w:bCs/>
          <w:color w:val="auto"/>
          <w:sz w:val="28"/>
          <w:szCs w:val="28"/>
        </w:rPr>
      </w:pPr>
      <w:r w:rsidRPr="00D12EC7">
        <w:rPr>
          <w:rFonts w:ascii="Times New Roman" w:hAnsi="Times New Roman" w:cs="Times New Roman"/>
          <w:b/>
          <w:bCs/>
          <w:color w:val="auto"/>
          <w:sz w:val="28"/>
          <w:szCs w:val="28"/>
        </w:rPr>
        <w:t xml:space="preserve">Felújítás: </w:t>
      </w:r>
      <w:r w:rsidRPr="00D12EC7">
        <w:rPr>
          <w:rFonts w:ascii="Times New Roman" w:hAnsi="Times New Roman" w:cs="Times New Roman"/>
          <w:bCs/>
          <w:color w:val="auto"/>
          <w:sz w:val="28"/>
          <w:szCs w:val="28"/>
        </w:rPr>
        <w:t>az elhasználódott tárgyi eszköz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 az előállított termékek minősége vagy az adott eszköz használata jelentősen javul és így a felújítás pótlólagos ráfordításából a jövőben gazdasági előnyök származnak. Felújítás és korszerűsítés is, ha az a korszerű technika alkalmazásával a tárgyi eszköz egyes része az eredetitől eltér, megoldásával vagy kicserélésével a tárgyi eszköz üzembiztonságát, teljesítőképességét, használhatóságát vagy gazdaságosságát növeli.</w:t>
      </w:r>
    </w:p>
    <w:p w14:paraId="6F1282AA" w14:textId="77777777" w:rsidR="006A2F52" w:rsidRPr="00D12EC7" w:rsidRDefault="006A2F52" w:rsidP="00D12EC7">
      <w:pPr>
        <w:pStyle w:val="CsakszvegStluscsoport1"/>
        <w:spacing w:line="360" w:lineRule="auto"/>
        <w:ind w:left="426"/>
        <w:jc w:val="both"/>
        <w:rPr>
          <w:rFonts w:ascii="Times New Roman" w:hAnsi="Times New Roman" w:cs="Times New Roman"/>
          <w:bCs/>
          <w:color w:val="auto"/>
          <w:sz w:val="28"/>
          <w:szCs w:val="28"/>
        </w:rPr>
      </w:pPr>
      <w:r w:rsidRPr="00D12EC7">
        <w:rPr>
          <w:rFonts w:ascii="Times New Roman" w:hAnsi="Times New Roman" w:cs="Times New Roman"/>
          <w:bCs/>
          <w:color w:val="auto"/>
          <w:sz w:val="28"/>
          <w:szCs w:val="28"/>
        </w:rPr>
        <w:t xml:space="preserve">A tárgyi eszközt akkor kell felújítani, amikor folyamatosan, rendszeresen elvégzett karbantartás mellett a tárgyi eszköz oly mértékben elhasználódott </w:t>
      </w:r>
      <w:r w:rsidRPr="00D12EC7">
        <w:rPr>
          <w:rFonts w:ascii="Times New Roman" w:hAnsi="Times New Roman" w:cs="Times New Roman"/>
          <w:bCs/>
          <w:color w:val="auto"/>
          <w:sz w:val="28"/>
          <w:szCs w:val="28"/>
        </w:rPr>
        <w:lastRenderedPageBreak/>
        <w:t xml:space="preserve">(szerkezeti elemei elöregedtek), amely </w:t>
      </w:r>
      <w:proofErr w:type="spellStart"/>
      <w:r w:rsidRPr="00D12EC7">
        <w:rPr>
          <w:rFonts w:ascii="Times New Roman" w:hAnsi="Times New Roman" w:cs="Times New Roman"/>
          <w:bCs/>
          <w:color w:val="auto"/>
          <w:sz w:val="28"/>
          <w:szCs w:val="28"/>
        </w:rPr>
        <w:t>elhasználódottság</w:t>
      </w:r>
      <w:proofErr w:type="spellEnd"/>
      <w:r w:rsidRPr="00D12EC7">
        <w:rPr>
          <w:rFonts w:ascii="Times New Roman" w:hAnsi="Times New Roman" w:cs="Times New Roman"/>
          <w:bCs/>
          <w:color w:val="auto"/>
          <w:sz w:val="28"/>
          <w:szCs w:val="28"/>
        </w:rPr>
        <w:t xml:space="preserve"> már a rendeltetésszerű használatot veszélyezteti.</w:t>
      </w:r>
    </w:p>
    <w:p w14:paraId="342B93E4" w14:textId="3A80FEBD" w:rsidR="006A2F52" w:rsidRDefault="006A2F52" w:rsidP="00AA68F8">
      <w:pPr>
        <w:pStyle w:val="NormlStluscsoport1"/>
        <w:spacing w:line="360" w:lineRule="auto"/>
        <w:ind w:left="426"/>
        <w:jc w:val="both"/>
        <w:rPr>
          <w:color w:val="auto"/>
          <w:sz w:val="28"/>
          <w:szCs w:val="28"/>
        </w:rPr>
      </w:pPr>
      <w:r w:rsidRPr="00D12EC7">
        <w:rPr>
          <w:color w:val="auto"/>
          <w:sz w:val="28"/>
          <w:szCs w:val="28"/>
        </w:rPr>
        <w:t>Nem felújítás az elmaradt és felhalmozódó karbantartás egy</w:t>
      </w:r>
      <w:r w:rsidR="000210BA" w:rsidRPr="00D12EC7">
        <w:rPr>
          <w:color w:val="auto"/>
          <w:sz w:val="28"/>
          <w:szCs w:val="28"/>
        </w:rPr>
        <w:t xml:space="preserve"> </w:t>
      </w:r>
      <w:r w:rsidRPr="00D12EC7">
        <w:rPr>
          <w:color w:val="auto"/>
          <w:sz w:val="28"/>
          <w:szCs w:val="28"/>
        </w:rPr>
        <w:t>időben való elvégzése, függetlenül a kiadások nagyságától.</w:t>
      </w:r>
    </w:p>
    <w:p w14:paraId="01B97B6B" w14:textId="77777777" w:rsidR="00AA68F8" w:rsidRPr="00D12EC7" w:rsidRDefault="00AA68F8" w:rsidP="00D12EC7">
      <w:pPr>
        <w:pStyle w:val="NormlStluscsoport1"/>
        <w:spacing w:line="360" w:lineRule="auto"/>
        <w:ind w:left="426"/>
        <w:jc w:val="both"/>
        <w:rPr>
          <w:color w:val="auto"/>
          <w:sz w:val="28"/>
          <w:szCs w:val="28"/>
        </w:rPr>
      </w:pPr>
    </w:p>
    <w:p w14:paraId="06D56D78" w14:textId="1EEC8DF0" w:rsidR="006A2F52" w:rsidRDefault="006A2F52" w:rsidP="00AA68F8">
      <w:pPr>
        <w:pStyle w:val="CsakszvegStluscsoport1"/>
        <w:numPr>
          <w:ilvl w:val="0"/>
          <w:numId w:val="21"/>
        </w:numPr>
        <w:spacing w:line="360" w:lineRule="auto"/>
        <w:ind w:left="426"/>
        <w:jc w:val="both"/>
        <w:rPr>
          <w:rFonts w:ascii="Times New Roman" w:hAnsi="Times New Roman" w:cs="Times New Roman"/>
          <w:color w:val="auto"/>
          <w:sz w:val="28"/>
          <w:szCs w:val="28"/>
        </w:rPr>
      </w:pPr>
      <w:r w:rsidRPr="00D12EC7">
        <w:rPr>
          <w:rFonts w:ascii="Times New Roman" w:hAnsi="Times New Roman" w:cs="Times New Roman"/>
          <w:b/>
          <w:bCs/>
          <w:color w:val="auto"/>
          <w:sz w:val="28"/>
          <w:szCs w:val="28"/>
        </w:rPr>
        <w:t>Karbantartás:</w:t>
      </w:r>
      <w:r w:rsidRPr="00D12EC7">
        <w:rPr>
          <w:rFonts w:ascii="Times New Roman" w:hAnsi="Times New Roman" w:cs="Times New Roman"/>
          <w:color w:val="auto"/>
          <w:sz w:val="28"/>
          <w:szCs w:val="28"/>
        </w:rPr>
        <w:t xml:space="preserve"> a használatban lévő tárgyi eszköz folyamatos, zavartalan, biztonságos üzemeltetését szolgáló javítási, karbantartási tevékenység, ideértve a tervszerű megelőző karbantartást, a hosszabb időszakonként, de rendszeresen visszatérő nagyjavítást, és mindazon javítási, karbantartási tevékenységet, amelyet a rendeltetésszerű használat érdekében el kell végezni, amely a folyamatos </w:t>
      </w:r>
      <w:proofErr w:type="spellStart"/>
      <w:r w:rsidRPr="00D12EC7">
        <w:rPr>
          <w:rFonts w:ascii="Times New Roman" w:hAnsi="Times New Roman" w:cs="Times New Roman"/>
          <w:color w:val="auto"/>
          <w:sz w:val="28"/>
          <w:szCs w:val="28"/>
        </w:rPr>
        <w:t>elhasználódás</w:t>
      </w:r>
      <w:proofErr w:type="spellEnd"/>
      <w:r w:rsidRPr="00D12EC7">
        <w:rPr>
          <w:rFonts w:ascii="Times New Roman" w:hAnsi="Times New Roman" w:cs="Times New Roman"/>
          <w:color w:val="auto"/>
          <w:sz w:val="28"/>
          <w:szCs w:val="28"/>
        </w:rPr>
        <w:t xml:space="preserve"> rendszeres helyreállítását eredményezi.</w:t>
      </w:r>
    </w:p>
    <w:p w14:paraId="740E0321" w14:textId="77777777" w:rsidR="00AA68F8" w:rsidRPr="00D12EC7" w:rsidRDefault="00AA68F8" w:rsidP="00D12EC7">
      <w:pPr>
        <w:pStyle w:val="CsakszvegStluscsoport1"/>
        <w:spacing w:line="360" w:lineRule="auto"/>
        <w:ind w:left="426"/>
        <w:jc w:val="both"/>
        <w:rPr>
          <w:rFonts w:ascii="Times New Roman" w:hAnsi="Times New Roman" w:cs="Times New Roman"/>
          <w:color w:val="auto"/>
          <w:sz w:val="28"/>
          <w:szCs w:val="28"/>
        </w:rPr>
      </w:pPr>
    </w:p>
    <w:p w14:paraId="44D54DB0" w14:textId="4A6D2A93" w:rsidR="00B3544D" w:rsidRDefault="00B3544D" w:rsidP="00AA68F8">
      <w:pPr>
        <w:pStyle w:val="CsakszvegStluscsoport1"/>
        <w:numPr>
          <w:ilvl w:val="0"/>
          <w:numId w:val="21"/>
        </w:numPr>
        <w:spacing w:line="360" w:lineRule="auto"/>
        <w:ind w:left="426"/>
        <w:jc w:val="both"/>
        <w:rPr>
          <w:rFonts w:ascii="Times New Roman" w:hAnsi="Times New Roman" w:cs="Times New Roman"/>
          <w:color w:val="auto"/>
          <w:sz w:val="28"/>
          <w:szCs w:val="28"/>
        </w:rPr>
      </w:pPr>
      <w:r w:rsidRPr="00D12EC7">
        <w:rPr>
          <w:rFonts w:ascii="Times New Roman" w:hAnsi="Times New Roman" w:cs="Times New Roman"/>
          <w:b/>
          <w:bCs/>
          <w:color w:val="auto"/>
          <w:sz w:val="28"/>
          <w:szCs w:val="28"/>
        </w:rPr>
        <w:t>Jelentős összeg:</w:t>
      </w:r>
      <w:r w:rsidRPr="00D12EC7">
        <w:rPr>
          <w:rFonts w:ascii="Times New Roman" w:hAnsi="Times New Roman" w:cs="Times New Roman"/>
          <w:color w:val="auto"/>
          <w:sz w:val="28"/>
          <w:szCs w:val="28"/>
        </w:rPr>
        <w:t xml:space="preserve"> az értékelések során az </w:t>
      </w:r>
      <w:r w:rsidR="00243017" w:rsidRPr="00D12EC7">
        <w:rPr>
          <w:rFonts w:ascii="Times New Roman" w:hAnsi="Times New Roman" w:cs="Times New Roman"/>
          <w:color w:val="auto"/>
          <w:sz w:val="28"/>
          <w:szCs w:val="28"/>
        </w:rPr>
        <w:t>értékvesztést</w:t>
      </w:r>
      <w:r w:rsidRPr="00D12EC7">
        <w:rPr>
          <w:rFonts w:ascii="Times New Roman" w:hAnsi="Times New Roman" w:cs="Times New Roman"/>
          <w:color w:val="auto"/>
          <w:sz w:val="28"/>
          <w:szCs w:val="28"/>
        </w:rPr>
        <w:t xml:space="preserve"> minden esetben jelentős összegűnek kell tekinteni az </w:t>
      </w:r>
      <w:proofErr w:type="spellStart"/>
      <w:r w:rsidRPr="00D12EC7">
        <w:rPr>
          <w:rFonts w:ascii="Times New Roman" w:hAnsi="Times New Roman" w:cs="Times New Roman"/>
          <w:color w:val="auto"/>
          <w:sz w:val="28"/>
          <w:szCs w:val="28"/>
        </w:rPr>
        <w:t>Áhsz</w:t>
      </w:r>
      <w:proofErr w:type="spellEnd"/>
      <w:r w:rsidRPr="00D12EC7">
        <w:rPr>
          <w:rFonts w:ascii="Times New Roman" w:hAnsi="Times New Roman" w:cs="Times New Roman"/>
          <w:color w:val="auto"/>
          <w:sz w:val="28"/>
          <w:szCs w:val="28"/>
        </w:rPr>
        <w:t>. 1</w:t>
      </w:r>
      <w:r w:rsidR="00243017" w:rsidRPr="00D12EC7">
        <w:rPr>
          <w:rFonts w:ascii="Times New Roman" w:hAnsi="Times New Roman" w:cs="Times New Roman"/>
          <w:color w:val="auto"/>
          <w:sz w:val="28"/>
          <w:szCs w:val="28"/>
        </w:rPr>
        <w:t>8</w:t>
      </w:r>
      <w:r w:rsidRPr="00D12EC7">
        <w:rPr>
          <w:rFonts w:ascii="Times New Roman" w:hAnsi="Times New Roman" w:cs="Times New Roman"/>
          <w:color w:val="auto"/>
          <w:sz w:val="28"/>
          <w:szCs w:val="28"/>
        </w:rPr>
        <w:t>. § (</w:t>
      </w:r>
      <w:r w:rsidR="00243017" w:rsidRPr="00D12EC7">
        <w:rPr>
          <w:rFonts w:ascii="Times New Roman" w:hAnsi="Times New Roman" w:cs="Times New Roman"/>
          <w:color w:val="auto"/>
          <w:sz w:val="28"/>
          <w:szCs w:val="28"/>
        </w:rPr>
        <w:t>2</w:t>
      </w:r>
      <w:r w:rsidRPr="00D12EC7">
        <w:rPr>
          <w:rFonts w:ascii="Times New Roman" w:hAnsi="Times New Roman" w:cs="Times New Roman"/>
          <w:color w:val="auto"/>
          <w:sz w:val="28"/>
          <w:szCs w:val="28"/>
        </w:rPr>
        <w:t xml:space="preserve">) bekezdése szerint, </w:t>
      </w:r>
      <w:r w:rsidR="00243017" w:rsidRPr="00D12EC7">
        <w:rPr>
          <w:rFonts w:ascii="Times New Roman" w:hAnsi="Times New Roman" w:cs="Times New Roman"/>
          <w:color w:val="auto"/>
          <w:sz w:val="28"/>
          <w:szCs w:val="28"/>
        </w:rPr>
        <w:t>ha az értékvesztés összege meghaladja a bekerülési érték 10 %-át, de legalább a 100.000</w:t>
      </w:r>
      <w:r w:rsidR="00FB1337" w:rsidRPr="00D12EC7">
        <w:rPr>
          <w:rFonts w:ascii="Times New Roman" w:hAnsi="Times New Roman" w:cs="Times New Roman"/>
          <w:color w:val="auto"/>
          <w:sz w:val="28"/>
          <w:szCs w:val="28"/>
        </w:rPr>
        <w:t xml:space="preserve"> </w:t>
      </w:r>
      <w:r w:rsidR="00243017" w:rsidRPr="00D12EC7">
        <w:rPr>
          <w:rFonts w:ascii="Times New Roman" w:hAnsi="Times New Roman" w:cs="Times New Roman"/>
          <w:color w:val="auto"/>
          <w:sz w:val="28"/>
          <w:szCs w:val="28"/>
        </w:rPr>
        <w:t xml:space="preserve">forintot. </w:t>
      </w:r>
    </w:p>
    <w:p w14:paraId="590727BC" w14:textId="77777777" w:rsidR="00AA68F8" w:rsidRPr="00D12EC7" w:rsidRDefault="00AA68F8" w:rsidP="00D12EC7">
      <w:pPr>
        <w:pStyle w:val="CsakszvegStluscsoport1"/>
        <w:spacing w:line="360" w:lineRule="auto"/>
        <w:jc w:val="both"/>
        <w:rPr>
          <w:rFonts w:ascii="Times New Roman" w:hAnsi="Times New Roman" w:cs="Times New Roman"/>
          <w:color w:val="auto"/>
          <w:sz w:val="28"/>
          <w:szCs w:val="28"/>
        </w:rPr>
      </w:pPr>
    </w:p>
    <w:p w14:paraId="46124283" w14:textId="77777777" w:rsidR="00B3544D" w:rsidRPr="00D12EC7" w:rsidRDefault="00B3544D" w:rsidP="00D12EC7">
      <w:pPr>
        <w:pStyle w:val="CsakszvegStluscsoport1"/>
        <w:numPr>
          <w:ilvl w:val="0"/>
          <w:numId w:val="21"/>
        </w:numPr>
        <w:spacing w:line="360" w:lineRule="auto"/>
        <w:ind w:left="426"/>
        <w:jc w:val="both"/>
        <w:rPr>
          <w:rFonts w:ascii="Times New Roman" w:hAnsi="Times New Roman" w:cs="Times New Roman"/>
          <w:color w:val="auto"/>
          <w:sz w:val="28"/>
          <w:szCs w:val="28"/>
        </w:rPr>
      </w:pPr>
      <w:r w:rsidRPr="00D12EC7">
        <w:rPr>
          <w:rFonts w:ascii="Times New Roman" w:hAnsi="Times New Roman" w:cs="Times New Roman"/>
          <w:b/>
          <w:bCs/>
          <w:color w:val="auto"/>
          <w:sz w:val="28"/>
          <w:szCs w:val="28"/>
        </w:rPr>
        <w:t>Tartósság:</w:t>
      </w:r>
      <w:r w:rsidRPr="00D12EC7">
        <w:rPr>
          <w:rFonts w:ascii="Times New Roman" w:hAnsi="Times New Roman" w:cs="Times New Roman"/>
          <w:color w:val="auto"/>
          <w:sz w:val="28"/>
          <w:szCs w:val="28"/>
        </w:rPr>
        <w:t xml:space="preserve"> két mérleg</w:t>
      </w:r>
      <w:r w:rsidR="00012286" w:rsidRPr="00D12EC7">
        <w:rPr>
          <w:rFonts w:ascii="Times New Roman" w:hAnsi="Times New Roman" w:cs="Times New Roman"/>
          <w:color w:val="auto"/>
          <w:sz w:val="28"/>
          <w:szCs w:val="28"/>
        </w:rPr>
        <w:t xml:space="preserve"> </w:t>
      </w:r>
      <w:r w:rsidRPr="00D12EC7">
        <w:rPr>
          <w:rFonts w:ascii="Times New Roman" w:hAnsi="Times New Roman" w:cs="Times New Roman"/>
          <w:color w:val="auto"/>
          <w:sz w:val="28"/>
          <w:szCs w:val="28"/>
        </w:rPr>
        <w:t>fordulónap közötti időszakot jelent.</w:t>
      </w:r>
    </w:p>
    <w:p w14:paraId="458E72CE" w14:textId="77777777" w:rsidR="0023407F" w:rsidRPr="00D12EC7" w:rsidRDefault="0023407F" w:rsidP="00D12EC7">
      <w:pPr>
        <w:pStyle w:val="CsakszvegStluscsoport1"/>
        <w:spacing w:line="360" w:lineRule="auto"/>
        <w:jc w:val="both"/>
        <w:rPr>
          <w:rFonts w:ascii="Times New Roman" w:hAnsi="Times New Roman" w:cs="Times New Roman"/>
          <w:color w:val="auto"/>
          <w:sz w:val="28"/>
          <w:szCs w:val="28"/>
        </w:rPr>
      </w:pPr>
    </w:p>
    <w:p w14:paraId="04D7332A" w14:textId="77777777" w:rsidR="005B0806" w:rsidRPr="00D12EC7" w:rsidRDefault="005B0806" w:rsidP="00D12EC7">
      <w:pPr>
        <w:pStyle w:val="CsakszvegStluscsoport1"/>
        <w:spacing w:line="360" w:lineRule="auto"/>
        <w:jc w:val="both"/>
        <w:rPr>
          <w:rFonts w:ascii="Times New Roman" w:hAnsi="Times New Roman" w:cs="Times New Roman"/>
          <w:color w:val="auto"/>
          <w:sz w:val="28"/>
          <w:szCs w:val="28"/>
        </w:rPr>
      </w:pPr>
    </w:p>
    <w:p w14:paraId="657AC4FF" w14:textId="77777777" w:rsidR="00AA68F8" w:rsidRDefault="00AA68F8">
      <w:pPr>
        <w:jc w:val="left"/>
        <w:rPr>
          <w:b/>
          <w:sz w:val="36"/>
          <w:szCs w:val="36"/>
        </w:rPr>
      </w:pPr>
      <w:bookmarkStart w:id="8" w:name="_Toc70333904"/>
      <w:r>
        <w:rPr>
          <w:b/>
          <w:sz w:val="36"/>
          <w:szCs w:val="36"/>
        </w:rPr>
        <w:br w:type="page"/>
      </w:r>
    </w:p>
    <w:p w14:paraId="4ED27C11" w14:textId="452632E1" w:rsidR="00526C6C" w:rsidRPr="00D12EC7" w:rsidRDefault="00983A5A" w:rsidP="00D12EC7">
      <w:pPr>
        <w:pStyle w:val="Listaszerbekezds"/>
        <w:numPr>
          <w:ilvl w:val="0"/>
          <w:numId w:val="4"/>
        </w:numPr>
        <w:spacing w:line="360" w:lineRule="auto"/>
        <w:ind w:left="567" w:hanging="567"/>
        <w:outlineLvl w:val="1"/>
        <w:rPr>
          <w:b/>
          <w:sz w:val="36"/>
          <w:szCs w:val="36"/>
        </w:rPr>
      </w:pPr>
      <w:r w:rsidRPr="00D12EC7">
        <w:rPr>
          <w:b/>
          <w:sz w:val="36"/>
          <w:szCs w:val="36"/>
        </w:rPr>
        <w:lastRenderedPageBreak/>
        <w:t>Az értékeléshez kapcsolódó jogszabályi előírások</w:t>
      </w:r>
      <w:bookmarkEnd w:id="8"/>
    </w:p>
    <w:p w14:paraId="580D334C" w14:textId="77777777" w:rsidR="00AA68F8" w:rsidRDefault="00AA68F8" w:rsidP="00AA68F8">
      <w:pPr>
        <w:spacing w:line="360" w:lineRule="auto"/>
        <w:rPr>
          <w:sz w:val="28"/>
          <w:szCs w:val="28"/>
        </w:rPr>
      </w:pPr>
    </w:p>
    <w:p w14:paraId="7BEE7FA6" w14:textId="2DD824EC" w:rsidR="00BA19BA" w:rsidRPr="00D12EC7" w:rsidRDefault="00983A5A" w:rsidP="00D12EC7">
      <w:pPr>
        <w:spacing w:line="360" w:lineRule="auto"/>
        <w:rPr>
          <w:sz w:val="28"/>
          <w:szCs w:val="28"/>
        </w:rPr>
      </w:pPr>
      <w:r w:rsidRPr="00D12EC7">
        <w:rPr>
          <w:sz w:val="28"/>
          <w:szCs w:val="28"/>
        </w:rPr>
        <w:t>A költségvetési szervnek</w:t>
      </w:r>
      <w:r w:rsidR="00B3544D" w:rsidRPr="00D12EC7">
        <w:rPr>
          <w:sz w:val="28"/>
          <w:szCs w:val="28"/>
        </w:rPr>
        <w:t>, így a CSFK-</w:t>
      </w:r>
      <w:proofErr w:type="spellStart"/>
      <w:r w:rsidR="00B3544D" w:rsidRPr="00D12EC7">
        <w:rPr>
          <w:sz w:val="28"/>
          <w:szCs w:val="28"/>
        </w:rPr>
        <w:t>nak</w:t>
      </w:r>
      <w:proofErr w:type="spellEnd"/>
      <w:r w:rsidRPr="00D12EC7">
        <w:rPr>
          <w:sz w:val="28"/>
          <w:szCs w:val="28"/>
        </w:rPr>
        <w:t xml:space="preserve"> az eszközök és források értékelésénél figyelembe kell venni az </w:t>
      </w:r>
      <w:proofErr w:type="spellStart"/>
      <w:r w:rsidRPr="00D12EC7">
        <w:rPr>
          <w:sz w:val="28"/>
          <w:szCs w:val="28"/>
        </w:rPr>
        <w:t>Áhsz</w:t>
      </w:r>
      <w:proofErr w:type="spellEnd"/>
      <w:r w:rsidRPr="00D12EC7">
        <w:rPr>
          <w:sz w:val="28"/>
          <w:szCs w:val="28"/>
        </w:rPr>
        <w:t>. ezzel kapcsolatos előírásait a következők szerint:</w:t>
      </w:r>
    </w:p>
    <w:p w14:paraId="07A3FD97" w14:textId="77777777" w:rsidR="00BA19BA" w:rsidRPr="00D12EC7" w:rsidRDefault="00983A5A"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 xml:space="preserve">az </w:t>
      </w:r>
      <w:proofErr w:type="spellStart"/>
      <w:r w:rsidRPr="00D12EC7">
        <w:rPr>
          <w:bCs/>
          <w:color w:val="auto"/>
          <w:sz w:val="28"/>
          <w:szCs w:val="28"/>
        </w:rPr>
        <w:t>Áhsz</w:t>
      </w:r>
      <w:proofErr w:type="spellEnd"/>
      <w:r w:rsidRPr="00D12EC7">
        <w:rPr>
          <w:bCs/>
          <w:color w:val="auto"/>
          <w:sz w:val="28"/>
          <w:szCs w:val="28"/>
        </w:rPr>
        <w:t>. 15., 16. és 16/A §-</w:t>
      </w:r>
      <w:proofErr w:type="spellStart"/>
      <w:r w:rsidR="000210BA" w:rsidRPr="00D12EC7">
        <w:rPr>
          <w:bCs/>
          <w:color w:val="auto"/>
          <w:sz w:val="28"/>
          <w:szCs w:val="28"/>
        </w:rPr>
        <w:t>á</w:t>
      </w:r>
      <w:r w:rsidRPr="00D12EC7">
        <w:rPr>
          <w:bCs/>
          <w:color w:val="auto"/>
          <w:sz w:val="28"/>
          <w:szCs w:val="28"/>
        </w:rPr>
        <w:t>ban</w:t>
      </w:r>
      <w:proofErr w:type="spellEnd"/>
      <w:r w:rsidRPr="00D12EC7">
        <w:rPr>
          <w:bCs/>
          <w:color w:val="auto"/>
          <w:sz w:val="28"/>
          <w:szCs w:val="28"/>
        </w:rPr>
        <w:t xml:space="preserve"> foglaltakat a bekerülési érték megállapításánál</w:t>
      </w:r>
      <w:r w:rsidR="00B3544D" w:rsidRPr="00D12EC7">
        <w:rPr>
          <w:bCs/>
          <w:color w:val="auto"/>
          <w:sz w:val="28"/>
          <w:szCs w:val="28"/>
        </w:rPr>
        <w:t xml:space="preserve"> (kivétel: a 15. § (5) és (6) bekezdései)</w:t>
      </w:r>
      <w:r w:rsidR="000210BA" w:rsidRPr="00D12EC7">
        <w:rPr>
          <w:bCs/>
          <w:color w:val="auto"/>
          <w:sz w:val="28"/>
          <w:szCs w:val="28"/>
        </w:rPr>
        <w:t>;</w:t>
      </w:r>
    </w:p>
    <w:p w14:paraId="39444E1E" w14:textId="53C47C4E" w:rsidR="00983A5A" w:rsidRPr="00D12EC7" w:rsidRDefault="00983A5A"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 xml:space="preserve">az </w:t>
      </w:r>
      <w:proofErr w:type="spellStart"/>
      <w:r w:rsidRPr="00D12EC7">
        <w:rPr>
          <w:bCs/>
          <w:color w:val="auto"/>
          <w:sz w:val="28"/>
          <w:szCs w:val="28"/>
        </w:rPr>
        <w:t>Áhsz</w:t>
      </w:r>
      <w:proofErr w:type="spellEnd"/>
      <w:r w:rsidRPr="00D12EC7">
        <w:rPr>
          <w:bCs/>
          <w:color w:val="auto"/>
          <w:sz w:val="28"/>
          <w:szCs w:val="28"/>
        </w:rPr>
        <w:t>. 17., 18. és 19. §-</w:t>
      </w:r>
      <w:proofErr w:type="spellStart"/>
      <w:r w:rsidR="000210BA" w:rsidRPr="00D12EC7">
        <w:rPr>
          <w:bCs/>
          <w:color w:val="auto"/>
          <w:sz w:val="28"/>
          <w:szCs w:val="28"/>
        </w:rPr>
        <w:t>á</w:t>
      </w:r>
      <w:r w:rsidRPr="00D12EC7">
        <w:rPr>
          <w:bCs/>
          <w:color w:val="auto"/>
          <w:sz w:val="28"/>
          <w:szCs w:val="28"/>
        </w:rPr>
        <w:t>ban</w:t>
      </w:r>
      <w:proofErr w:type="spellEnd"/>
      <w:r w:rsidRPr="00D12EC7">
        <w:rPr>
          <w:bCs/>
          <w:color w:val="auto"/>
          <w:sz w:val="28"/>
          <w:szCs w:val="28"/>
        </w:rPr>
        <w:t xml:space="preserve"> foglaltakat az eszközök értékcsökkenésének, értékvesztésének és értékhelyesbítésének megállapításánál</w:t>
      </w:r>
      <w:r w:rsidR="000210BA" w:rsidRPr="00D12EC7">
        <w:rPr>
          <w:bCs/>
          <w:color w:val="auto"/>
          <w:sz w:val="28"/>
          <w:szCs w:val="28"/>
        </w:rPr>
        <w:t>;</w:t>
      </w:r>
    </w:p>
    <w:p w14:paraId="0C759A96" w14:textId="77777777" w:rsidR="00983A5A" w:rsidRPr="00D12EC7" w:rsidRDefault="00983A5A"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 xml:space="preserve">az </w:t>
      </w:r>
      <w:proofErr w:type="spellStart"/>
      <w:r w:rsidRPr="00D12EC7">
        <w:rPr>
          <w:bCs/>
          <w:color w:val="auto"/>
          <w:sz w:val="28"/>
          <w:szCs w:val="28"/>
        </w:rPr>
        <w:t>Áhsz</w:t>
      </w:r>
      <w:proofErr w:type="spellEnd"/>
      <w:r w:rsidRPr="00D12EC7">
        <w:rPr>
          <w:bCs/>
          <w:color w:val="auto"/>
          <w:sz w:val="28"/>
          <w:szCs w:val="28"/>
        </w:rPr>
        <w:t>. 20. és 21. §-</w:t>
      </w:r>
      <w:proofErr w:type="spellStart"/>
      <w:r w:rsidR="000210BA" w:rsidRPr="00D12EC7">
        <w:rPr>
          <w:bCs/>
          <w:color w:val="auto"/>
          <w:sz w:val="28"/>
          <w:szCs w:val="28"/>
        </w:rPr>
        <w:t>á</w:t>
      </w:r>
      <w:r w:rsidRPr="00D12EC7">
        <w:rPr>
          <w:bCs/>
          <w:color w:val="auto"/>
          <w:sz w:val="28"/>
          <w:szCs w:val="28"/>
        </w:rPr>
        <w:t>ban</w:t>
      </w:r>
      <w:proofErr w:type="spellEnd"/>
      <w:r w:rsidRPr="00D12EC7">
        <w:rPr>
          <w:bCs/>
          <w:color w:val="auto"/>
          <w:sz w:val="28"/>
          <w:szCs w:val="28"/>
        </w:rPr>
        <w:t xml:space="preserve"> foglaltakat a mérlegtételek értékelésénél.</w:t>
      </w:r>
    </w:p>
    <w:p w14:paraId="16B81D20" w14:textId="77777777" w:rsidR="00983A5A" w:rsidRPr="00D12EC7" w:rsidRDefault="00983A5A" w:rsidP="00AA68F8">
      <w:pPr>
        <w:pStyle w:val="NormlStluscsoport1"/>
        <w:tabs>
          <w:tab w:val="left" w:pos="4819"/>
          <w:tab w:val="left" w:pos="5102"/>
          <w:tab w:val="left" w:pos="6973"/>
          <w:tab w:val="left" w:pos="7257"/>
          <w:tab w:val="left" w:pos="7597"/>
        </w:tabs>
        <w:spacing w:line="360" w:lineRule="auto"/>
        <w:jc w:val="both"/>
        <w:rPr>
          <w:bCs/>
          <w:color w:val="auto"/>
          <w:sz w:val="28"/>
          <w:szCs w:val="28"/>
        </w:rPr>
      </w:pPr>
    </w:p>
    <w:p w14:paraId="304203AE" w14:textId="77777777" w:rsidR="00983A5A" w:rsidRPr="00D12EC7" w:rsidRDefault="00983A5A" w:rsidP="00D12EC7">
      <w:pPr>
        <w:pStyle w:val="NormlStluscsoport1"/>
        <w:tabs>
          <w:tab w:val="left" w:pos="4819"/>
          <w:tab w:val="left" w:pos="5102"/>
          <w:tab w:val="left" w:pos="6973"/>
          <w:tab w:val="left" w:pos="7257"/>
          <w:tab w:val="left" w:pos="7597"/>
        </w:tabs>
        <w:spacing w:line="360" w:lineRule="auto"/>
        <w:jc w:val="both"/>
        <w:rPr>
          <w:bCs/>
          <w:color w:val="auto"/>
          <w:sz w:val="28"/>
          <w:szCs w:val="28"/>
        </w:rPr>
      </w:pPr>
      <w:r w:rsidRPr="00D12EC7">
        <w:rPr>
          <w:bCs/>
          <w:color w:val="auto"/>
          <w:sz w:val="28"/>
          <w:szCs w:val="28"/>
        </w:rPr>
        <w:t>A költségvetési szerveknek</w:t>
      </w:r>
      <w:r w:rsidR="00B3544D" w:rsidRPr="00D12EC7">
        <w:rPr>
          <w:bCs/>
          <w:color w:val="auto"/>
          <w:sz w:val="28"/>
          <w:szCs w:val="28"/>
        </w:rPr>
        <w:t>, így a CSFK-</w:t>
      </w:r>
      <w:proofErr w:type="spellStart"/>
      <w:r w:rsidR="00B3544D" w:rsidRPr="00D12EC7">
        <w:rPr>
          <w:bCs/>
          <w:color w:val="auto"/>
          <w:sz w:val="28"/>
          <w:szCs w:val="28"/>
        </w:rPr>
        <w:t>nak</w:t>
      </w:r>
      <w:proofErr w:type="spellEnd"/>
      <w:r w:rsidRPr="00D12EC7">
        <w:rPr>
          <w:bCs/>
          <w:color w:val="auto"/>
          <w:sz w:val="28"/>
          <w:szCs w:val="28"/>
        </w:rPr>
        <w:t xml:space="preserve"> az Szt. szabályaiból kötelező alkalmazniuk a következőket:</w:t>
      </w:r>
    </w:p>
    <w:p w14:paraId="6F9406BF" w14:textId="1F9B0A3F" w:rsidR="00983A5A" w:rsidRPr="00D12EC7" w:rsidRDefault="00983A5A"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bekerülési érték megállapításához: Szt. 47. § (9) bekezdésében, Szt. 49. § (5) bekezdésében, 50. § (1), (2), (4) és (6) bekezdés</w:t>
      </w:r>
      <w:r w:rsidR="000048BF" w:rsidRPr="00D12EC7">
        <w:rPr>
          <w:bCs/>
          <w:color w:val="auto"/>
          <w:sz w:val="28"/>
          <w:szCs w:val="28"/>
        </w:rPr>
        <w:t>é</w:t>
      </w:r>
      <w:r w:rsidRPr="00D12EC7">
        <w:rPr>
          <w:bCs/>
          <w:color w:val="auto"/>
          <w:sz w:val="28"/>
          <w:szCs w:val="28"/>
        </w:rPr>
        <w:t>ben, Szt. 48. § (7) bekezdésében, Szt. 51. § (1)</w:t>
      </w:r>
      <w:r w:rsidR="00243017" w:rsidRPr="00D12EC7">
        <w:rPr>
          <w:bCs/>
          <w:color w:val="auto"/>
          <w:sz w:val="28"/>
          <w:szCs w:val="28"/>
        </w:rPr>
        <w:t xml:space="preserve"> </w:t>
      </w:r>
      <w:r w:rsidR="000048BF" w:rsidRPr="00D12EC7">
        <w:rPr>
          <w:bCs/>
          <w:color w:val="auto"/>
          <w:sz w:val="28"/>
          <w:szCs w:val="28"/>
        </w:rPr>
        <w:t>–</w:t>
      </w:r>
      <w:r w:rsidR="00243017" w:rsidRPr="00D12EC7">
        <w:rPr>
          <w:bCs/>
          <w:color w:val="auto"/>
          <w:sz w:val="28"/>
          <w:szCs w:val="28"/>
        </w:rPr>
        <w:t xml:space="preserve"> </w:t>
      </w:r>
      <w:r w:rsidRPr="00D12EC7">
        <w:rPr>
          <w:bCs/>
          <w:color w:val="auto"/>
          <w:sz w:val="28"/>
          <w:szCs w:val="28"/>
        </w:rPr>
        <w:t xml:space="preserve">(4) bekezdésekben, Szt. 3. </w:t>
      </w:r>
      <w:r w:rsidR="00B3544D" w:rsidRPr="00D12EC7">
        <w:rPr>
          <w:bCs/>
          <w:color w:val="auto"/>
          <w:sz w:val="28"/>
          <w:szCs w:val="28"/>
        </w:rPr>
        <w:t>§ (4) bekezdésének 8. pontjában</w:t>
      </w:r>
      <w:r w:rsidRPr="00D12EC7">
        <w:rPr>
          <w:bCs/>
          <w:color w:val="auto"/>
          <w:sz w:val="28"/>
          <w:szCs w:val="28"/>
        </w:rPr>
        <w:t xml:space="preserve"> és 62. § (2) bekezdésében foglaltakat</w:t>
      </w:r>
      <w:r w:rsidR="000048BF" w:rsidRPr="00D12EC7">
        <w:rPr>
          <w:bCs/>
          <w:color w:val="auto"/>
          <w:sz w:val="28"/>
          <w:szCs w:val="28"/>
        </w:rPr>
        <w:t>;</w:t>
      </w:r>
    </w:p>
    <w:p w14:paraId="1CD3B3BE" w14:textId="77777777" w:rsidR="00983A5A" w:rsidRPr="00D12EC7" w:rsidRDefault="00983A5A"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az eszközök értékcsökkenésének, értékvesztésének és értékhelyesbítésének megállapításához: Szt. 52. § (1), (2), (5), (6) és (7) bekezdés</w:t>
      </w:r>
      <w:r w:rsidR="000048BF" w:rsidRPr="00D12EC7">
        <w:rPr>
          <w:bCs/>
          <w:color w:val="auto"/>
          <w:sz w:val="28"/>
          <w:szCs w:val="28"/>
        </w:rPr>
        <w:t>é</w:t>
      </w:r>
      <w:r w:rsidRPr="00D12EC7">
        <w:rPr>
          <w:bCs/>
          <w:color w:val="auto"/>
          <w:sz w:val="28"/>
          <w:szCs w:val="28"/>
        </w:rPr>
        <w:t>ben, az Szt. 53. §</w:t>
      </w:r>
      <w:r w:rsidR="00BA64DD" w:rsidRPr="00D12EC7">
        <w:rPr>
          <w:bCs/>
          <w:color w:val="auto"/>
          <w:sz w:val="28"/>
          <w:szCs w:val="28"/>
        </w:rPr>
        <w:t>-</w:t>
      </w:r>
      <w:proofErr w:type="spellStart"/>
      <w:r w:rsidR="00BA64DD" w:rsidRPr="00D12EC7">
        <w:rPr>
          <w:bCs/>
          <w:color w:val="auto"/>
          <w:sz w:val="28"/>
          <w:szCs w:val="28"/>
        </w:rPr>
        <w:t>ában</w:t>
      </w:r>
      <w:proofErr w:type="spellEnd"/>
      <w:r w:rsidRPr="00D12EC7">
        <w:rPr>
          <w:bCs/>
          <w:color w:val="auto"/>
          <w:sz w:val="28"/>
          <w:szCs w:val="28"/>
        </w:rPr>
        <w:t>, az Szt. 54</w:t>
      </w:r>
      <w:r w:rsidR="000048BF" w:rsidRPr="00D12EC7">
        <w:rPr>
          <w:bCs/>
          <w:color w:val="auto"/>
          <w:sz w:val="28"/>
          <w:szCs w:val="28"/>
        </w:rPr>
        <w:t>–</w:t>
      </w:r>
      <w:r w:rsidRPr="00D12EC7">
        <w:rPr>
          <w:bCs/>
          <w:color w:val="auto"/>
          <w:sz w:val="28"/>
          <w:szCs w:val="28"/>
        </w:rPr>
        <w:t>56. §-okban, az Szt. 57. § (2) bekezdésében, az Szt. 58. § (2) és (3) bekezdés</w:t>
      </w:r>
      <w:r w:rsidR="000048BF" w:rsidRPr="00D12EC7">
        <w:rPr>
          <w:bCs/>
          <w:color w:val="auto"/>
          <w:sz w:val="28"/>
          <w:szCs w:val="28"/>
        </w:rPr>
        <w:t>é</w:t>
      </w:r>
      <w:r w:rsidRPr="00D12EC7">
        <w:rPr>
          <w:bCs/>
          <w:color w:val="auto"/>
          <w:sz w:val="28"/>
          <w:szCs w:val="28"/>
        </w:rPr>
        <w:t>ben, az Szt. 57. §</w:t>
      </w:r>
      <w:r w:rsidR="000048BF" w:rsidRPr="00D12EC7">
        <w:rPr>
          <w:bCs/>
          <w:color w:val="auto"/>
          <w:sz w:val="28"/>
          <w:szCs w:val="28"/>
        </w:rPr>
        <w:t xml:space="preserve"> </w:t>
      </w:r>
      <w:r w:rsidRPr="00D12EC7">
        <w:rPr>
          <w:bCs/>
          <w:color w:val="auto"/>
          <w:sz w:val="28"/>
          <w:szCs w:val="28"/>
        </w:rPr>
        <w:t>(3) bekezdésében, az Szt. 58. § (1), (5), (6), (7), (8) és (9) bekezdés</w:t>
      </w:r>
      <w:r w:rsidR="000048BF" w:rsidRPr="00D12EC7">
        <w:rPr>
          <w:bCs/>
          <w:color w:val="auto"/>
          <w:sz w:val="28"/>
          <w:szCs w:val="28"/>
        </w:rPr>
        <w:t>é</w:t>
      </w:r>
      <w:r w:rsidRPr="00D12EC7">
        <w:rPr>
          <w:bCs/>
          <w:color w:val="auto"/>
          <w:sz w:val="28"/>
          <w:szCs w:val="28"/>
        </w:rPr>
        <w:t>ben foglaltakat</w:t>
      </w:r>
      <w:r w:rsidR="000048BF" w:rsidRPr="00D12EC7">
        <w:rPr>
          <w:bCs/>
          <w:color w:val="auto"/>
          <w:sz w:val="28"/>
          <w:szCs w:val="28"/>
        </w:rPr>
        <w:t>;</w:t>
      </w:r>
    </w:p>
    <w:p w14:paraId="00A3384C" w14:textId="77777777" w:rsidR="00983A5A" w:rsidRPr="00D12EC7" w:rsidRDefault="00983A5A"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 mérlegtételek értékelésénél: az Szt. 46. §-</w:t>
      </w:r>
      <w:proofErr w:type="spellStart"/>
      <w:r w:rsidRPr="00D12EC7">
        <w:rPr>
          <w:bCs/>
          <w:color w:val="auto"/>
          <w:sz w:val="28"/>
          <w:szCs w:val="28"/>
        </w:rPr>
        <w:t>ában</w:t>
      </w:r>
      <w:proofErr w:type="spellEnd"/>
      <w:r w:rsidRPr="00D12EC7">
        <w:rPr>
          <w:bCs/>
          <w:color w:val="auto"/>
          <w:sz w:val="28"/>
          <w:szCs w:val="28"/>
        </w:rPr>
        <w:t>, az Szt. 60. § (5</w:t>
      </w:r>
      <w:r w:rsidR="001C54B3" w:rsidRPr="00D12EC7">
        <w:rPr>
          <w:bCs/>
          <w:color w:val="auto"/>
          <w:sz w:val="28"/>
          <w:szCs w:val="28"/>
        </w:rPr>
        <w:t>)</w:t>
      </w:r>
      <w:r w:rsidRPr="00D12EC7">
        <w:rPr>
          <w:bCs/>
          <w:color w:val="auto"/>
          <w:sz w:val="28"/>
          <w:szCs w:val="28"/>
        </w:rPr>
        <w:t xml:space="preserve"> bekezdésében foglaltakat.</w:t>
      </w:r>
    </w:p>
    <w:p w14:paraId="10B37EE6" w14:textId="77777777" w:rsidR="0096430B" w:rsidRPr="00D12EC7" w:rsidRDefault="0096430B" w:rsidP="00D12EC7">
      <w:pPr>
        <w:spacing w:line="360" w:lineRule="auto"/>
        <w:rPr>
          <w:sz w:val="28"/>
          <w:szCs w:val="28"/>
        </w:rPr>
      </w:pPr>
      <w:bookmarkStart w:id="9" w:name="_Toc380559069"/>
    </w:p>
    <w:bookmarkEnd w:id="9"/>
    <w:p w14:paraId="07F6AC29" w14:textId="77777777" w:rsidR="00AA68F8" w:rsidRDefault="00AA68F8">
      <w:pPr>
        <w:jc w:val="left"/>
        <w:rPr>
          <w:b/>
          <w:sz w:val="28"/>
          <w:szCs w:val="28"/>
        </w:rPr>
      </w:pPr>
      <w:r>
        <w:rPr>
          <w:b/>
          <w:sz w:val="28"/>
          <w:szCs w:val="28"/>
        </w:rPr>
        <w:br w:type="page"/>
      </w:r>
    </w:p>
    <w:p w14:paraId="16350CE6" w14:textId="526EC6FC" w:rsidR="00AA68F8" w:rsidRPr="00D12EC7" w:rsidRDefault="001F5129" w:rsidP="00D12EC7">
      <w:pPr>
        <w:pStyle w:val="Listaszerbekezds"/>
        <w:numPr>
          <w:ilvl w:val="0"/>
          <w:numId w:val="3"/>
        </w:numPr>
        <w:spacing w:line="360" w:lineRule="auto"/>
        <w:ind w:left="567" w:hanging="567"/>
        <w:outlineLvl w:val="0"/>
        <w:rPr>
          <w:b/>
          <w:sz w:val="36"/>
          <w:szCs w:val="36"/>
        </w:rPr>
      </w:pPr>
      <w:bookmarkStart w:id="10" w:name="_Toc70333905"/>
      <w:r w:rsidRPr="00D12EC7">
        <w:rPr>
          <w:b/>
          <w:sz w:val="36"/>
          <w:szCs w:val="36"/>
        </w:rPr>
        <w:lastRenderedPageBreak/>
        <w:t>Az eszközök és források részletes szabályai</w:t>
      </w:r>
      <w:bookmarkEnd w:id="10"/>
    </w:p>
    <w:p w14:paraId="7ED49ECB" w14:textId="77777777" w:rsidR="00AA68F8" w:rsidRPr="00D12EC7" w:rsidRDefault="00AA68F8" w:rsidP="00D12EC7">
      <w:pPr>
        <w:pStyle w:val="Listaszerbekezds"/>
        <w:spacing w:line="360" w:lineRule="auto"/>
        <w:ind w:left="0"/>
        <w:outlineLvl w:val="0"/>
        <w:rPr>
          <w:b/>
          <w:sz w:val="28"/>
          <w:szCs w:val="28"/>
        </w:rPr>
      </w:pPr>
    </w:p>
    <w:p w14:paraId="2938EDED" w14:textId="77777777" w:rsidR="00526C6C" w:rsidRPr="00D12EC7" w:rsidRDefault="001F5129" w:rsidP="00D12EC7">
      <w:pPr>
        <w:pStyle w:val="Listaszerbekezds"/>
        <w:numPr>
          <w:ilvl w:val="0"/>
          <w:numId w:val="14"/>
        </w:numPr>
        <w:spacing w:line="360" w:lineRule="auto"/>
        <w:ind w:left="567" w:hanging="567"/>
        <w:outlineLvl w:val="1"/>
        <w:rPr>
          <w:b/>
          <w:sz w:val="36"/>
          <w:szCs w:val="36"/>
        </w:rPr>
      </w:pPr>
      <w:bookmarkStart w:id="11" w:name="_Toc70333906"/>
      <w:r w:rsidRPr="00D12EC7">
        <w:rPr>
          <w:b/>
          <w:sz w:val="36"/>
          <w:szCs w:val="36"/>
        </w:rPr>
        <w:t>Bekerülési érték meghatározása</w:t>
      </w:r>
      <w:bookmarkEnd w:id="11"/>
    </w:p>
    <w:p w14:paraId="0A44B29F" w14:textId="77777777" w:rsidR="00AA68F8" w:rsidRDefault="00AA68F8" w:rsidP="00AA68F8">
      <w:pPr>
        <w:pStyle w:val="Listaszerbekezds"/>
        <w:spacing w:line="360" w:lineRule="auto"/>
        <w:ind w:left="0"/>
        <w:rPr>
          <w:sz w:val="28"/>
          <w:szCs w:val="28"/>
        </w:rPr>
      </w:pPr>
    </w:p>
    <w:p w14:paraId="080C6ACD" w14:textId="2E0ED66C" w:rsidR="00562B61" w:rsidRPr="00D12EC7" w:rsidRDefault="001F5129" w:rsidP="00D12EC7">
      <w:pPr>
        <w:pStyle w:val="Listaszerbekezds"/>
        <w:spacing w:line="360" w:lineRule="auto"/>
        <w:ind w:left="0"/>
        <w:rPr>
          <w:sz w:val="28"/>
          <w:szCs w:val="28"/>
        </w:rPr>
      </w:pPr>
      <w:r w:rsidRPr="00D12EC7">
        <w:rPr>
          <w:sz w:val="28"/>
          <w:szCs w:val="28"/>
        </w:rPr>
        <w:t xml:space="preserve">Az egyes mérlegtételek értékelésének egyik legfontosabb kiindulópontja az eszközök bekerülési (beszerzési és előállítási) értékének meghatározása, melyet elsődlegesen a költségvetési szervek esetében az </w:t>
      </w:r>
      <w:proofErr w:type="spellStart"/>
      <w:r w:rsidRPr="00D12EC7">
        <w:rPr>
          <w:sz w:val="28"/>
          <w:szCs w:val="28"/>
        </w:rPr>
        <w:t>Áhsz</w:t>
      </w:r>
      <w:proofErr w:type="spellEnd"/>
      <w:r w:rsidRPr="00D12EC7">
        <w:rPr>
          <w:sz w:val="28"/>
          <w:szCs w:val="28"/>
        </w:rPr>
        <w:t>. szabályoz és ahol az egyezés megengedett az Szt</w:t>
      </w:r>
      <w:r w:rsidR="00053411" w:rsidRPr="00D12EC7">
        <w:rPr>
          <w:sz w:val="28"/>
          <w:szCs w:val="28"/>
        </w:rPr>
        <w:t>.</w:t>
      </w:r>
      <w:r w:rsidRPr="00D12EC7">
        <w:rPr>
          <w:sz w:val="28"/>
          <w:szCs w:val="28"/>
        </w:rPr>
        <w:t>-vel</w:t>
      </w:r>
      <w:r w:rsidR="00053411" w:rsidRPr="00D12EC7">
        <w:rPr>
          <w:sz w:val="28"/>
          <w:szCs w:val="28"/>
        </w:rPr>
        <w:t>,</w:t>
      </w:r>
      <w:r w:rsidRPr="00D12EC7">
        <w:rPr>
          <w:sz w:val="28"/>
          <w:szCs w:val="28"/>
        </w:rPr>
        <w:t xml:space="preserve"> ott ezeket az előírásokat kell figyelembe venni.</w:t>
      </w:r>
    </w:p>
    <w:p w14:paraId="3488E707" w14:textId="77777777" w:rsidR="00AA68F8" w:rsidRDefault="00AA68F8" w:rsidP="00AA68F8">
      <w:pPr>
        <w:pStyle w:val="Listaszerbekezds"/>
        <w:spacing w:line="360" w:lineRule="auto"/>
        <w:ind w:left="0"/>
        <w:rPr>
          <w:sz w:val="28"/>
          <w:szCs w:val="28"/>
        </w:rPr>
      </w:pPr>
    </w:p>
    <w:p w14:paraId="5F69FBCF" w14:textId="1EAFD221" w:rsidR="001F5129" w:rsidRDefault="00B3544D" w:rsidP="00AA68F8">
      <w:pPr>
        <w:pStyle w:val="Listaszerbekezds"/>
        <w:spacing w:line="360" w:lineRule="auto"/>
        <w:ind w:left="0"/>
        <w:rPr>
          <w:sz w:val="28"/>
          <w:szCs w:val="28"/>
        </w:rPr>
      </w:pPr>
      <w:r w:rsidRPr="00D12EC7">
        <w:rPr>
          <w:sz w:val="28"/>
          <w:szCs w:val="28"/>
        </w:rPr>
        <w:t>A CSFK-</w:t>
      </w:r>
      <w:proofErr w:type="spellStart"/>
      <w:r w:rsidRPr="00D12EC7">
        <w:rPr>
          <w:sz w:val="28"/>
          <w:szCs w:val="28"/>
        </w:rPr>
        <w:t>nál</w:t>
      </w:r>
      <w:proofErr w:type="spellEnd"/>
      <w:r w:rsidRPr="00D12EC7">
        <w:rPr>
          <w:sz w:val="28"/>
          <w:szCs w:val="28"/>
        </w:rPr>
        <w:t xml:space="preserve"> az egyes eszközcsoportok értékelési szabályai a következők</w:t>
      </w:r>
      <w:r w:rsidR="001F5129" w:rsidRPr="00D12EC7">
        <w:rPr>
          <w:sz w:val="28"/>
          <w:szCs w:val="28"/>
        </w:rPr>
        <w:t>:</w:t>
      </w:r>
    </w:p>
    <w:p w14:paraId="5A1CF1C9" w14:textId="77777777" w:rsidR="00AA68F8" w:rsidRPr="00D12EC7" w:rsidRDefault="00AA68F8" w:rsidP="00D12EC7">
      <w:pPr>
        <w:pStyle w:val="Listaszerbekezds"/>
        <w:spacing w:line="360" w:lineRule="auto"/>
        <w:ind w:left="0"/>
        <w:rPr>
          <w:sz w:val="28"/>
          <w:szCs w:val="28"/>
        </w:rPr>
      </w:pPr>
    </w:p>
    <w:p w14:paraId="7FEE1D05" w14:textId="7EF57CD6" w:rsidR="00562B61" w:rsidRDefault="001F5129" w:rsidP="00AA68F8">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Vásárolt immateriális javak bekerülési értéke</w:t>
      </w:r>
      <w:r w:rsidRPr="00D12EC7">
        <w:rPr>
          <w:bCs/>
          <w:color w:val="auto"/>
          <w:sz w:val="28"/>
          <w:szCs w:val="28"/>
        </w:rPr>
        <w:t xml:space="preserve"> az egységes rovatrend K61. Immateriális javak beszerzése, létesítése rovathoz kapcsolódóan vezetett nyilvántartási számlákon végleges kötelezettségvállalásként, más fizetési kötelezettségként nyilvántartott </w:t>
      </w:r>
      <w:r w:rsidRPr="00D12EC7">
        <w:rPr>
          <w:color w:val="auto"/>
          <w:sz w:val="28"/>
          <w:szCs w:val="28"/>
        </w:rPr>
        <w:t>vételár.</w:t>
      </w:r>
    </w:p>
    <w:p w14:paraId="2AC31794" w14:textId="77777777" w:rsidR="00AA68F8" w:rsidRPr="00D12EC7" w:rsidRDefault="00AA68F8" w:rsidP="00D12EC7">
      <w:pPr>
        <w:pStyle w:val="NormlStluscsoport1"/>
        <w:spacing w:line="360" w:lineRule="auto"/>
        <w:ind w:left="426"/>
        <w:jc w:val="both"/>
        <w:rPr>
          <w:bCs/>
          <w:color w:val="auto"/>
          <w:sz w:val="28"/>
          <w:szCs w:val="28"/>
        </w:rPr>
      </w:pPr>
    </w:p>
    <w:p w14:paraId="7F40C6AD" w14:textId="3156442E" w:rsidR="00C03B3E" w:rsidRPr="00D12EC7" w:rsidRDefault="001F5129" w:rsidP="00C03B3E">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Vásárolt, </w:t>
      </w:r>
      <w:proofErr w:type="spellStart"/>
      <w:r w:rsidRPr="00D12EC7">
        <w:rPr>
          <w:b/>
          <w:bCs/>
          <w:color w:val="auto"/>
          <w:sz w:val="28"/>
          <w:szCs w:val="28"/>
        </w:rPr>
        <w:t>rendeltetésszerűen</w:t>
      </w:r>
      <w:proofErr w:type="spellEnd"/>
      <w:r w:rsidRPr="00D12EC7">
        <w:rPr>
          <w:b/>
          <w:bCs/>
          <w:color w:val="auto"/>
          <w:sz w:val="28"/>
          <w:szCs w:val="28"/>
        </w:rPr>
        <w:t xml:space="preserve"> használatba nem vett, üzembe nem helyezett tárgyi eszközök bekerülési értéke</w:t>
      </w:r>
      <w:r w:rsidRPr="00D12EC7">
        <w:rPr>
          <w:bCs/>
          <w:color w:val="auto"/>
          <w:sz w:val="28"/>
          <w:szCs w:val="28"/>
        </w:rPr>
        <w:t xml:space="preserve"> az egységes rovatrend K62. Ingatlanok beszerzése, létesítése, K63. Informatikai eszközök beszerzése, létesítése vagy K64. Egyéb tárgyi eszközök beszerzése, létesítése rovatokhoz kapcsolódóan vezetett nyilvántartási számlákon végleges kötelezettségvállalásként, más fizetési kötelezettségként nyilvántartott </w:t>
      </w:r>
      <w:r w:rsidRPr="00D12EC7">
        <w:rPr>
          <w:color w:val="auto"/>
          <w:sz w:val="28"/>
          <w:szCs w:val="28"/>
        </w:rPr>
        <w:t>vételára,</w:t>
      </w:r>
      <w:r w:rsidRPr="00D12EC7">
        <w:rPr>
          <w:bCs/>
          <w:color w:val="auto"/>
          <w:sz w:val="28"/>
          <w:szCs w:val="28"/>
        </w:rPr>
        <w:t xml:space="preserve"> kisajátítás útján szerzett ingatlan esetén a kártalanítás összege is.</w:t>
      </w:r>
    </w:p>
    <w:p w14:paraId="0890B96D" w14:textId="77777777" w:rsidR="00C03B3E" w:rsidRPr="00D12EC7" w:rsidRDefault="00C03B3E" w:rsidP="00D12EC7">
      <w:pPr>
        <w:pStyle w:val="NormlStluscsoport1"/>
        <w:spacing w:line="360" w:lineRule="auto"/>
        <w:ind w:left="426"/>
        <w:jc w:val="both"/>
        <w:rPr>
          <w:bCs/>
          <w:color w:val="auto"/>
          <w:sz w:val="28"/>
          <w:szCs w:val="28"/>
        </w:rPr>
      </w:pPr>
    </w:p>
    <w:p w14:paraId="6EADBA2A" w14:textId="77777777" w:rsidR="001F5129" w:rsidRPr="00D12EC7" w:rsidRDefault="00BA64DD" w:rsidP="00D12EC7">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Az idegen vállalkozó által előállított, </w:t>
      </w:r>
      <w:proofErr w:type="spellStart"/>
      <w:r w:rsidRPr="00D12EC7">
        <w:rPr>
          <w:b/>
          <w:bCs/>
          <w:color w:val="auto"/>
          <w:sz w:val="28"/>
          <w:szCs w:val="28"/>
        </w:rPr>
        <w:t>rendeltetésszerűen</w:t>
      </w:r>
      <w:proofErr w:type="spellEnd"/>
      <w:r w:rsidRPr="00D12EC7">
        <w:rPr>
          <w:b/>
          <w:bCs/>
          <w:color w:val="auto"/>
          <w:sz w:val="28"/>
          <w:szCs w:val="28"/>
        </w:rPr>
        <w:t xml:space="preserve"> használatba nem vett,</w:t>
      </w:r>
      <w:r w:rsidRPr="00D12EC7">
        <w:rPr>
          <w:bCs/>
          <w:color w:val="auto"/>
          <w:sz w:val="28"/>
          <w:szCs w:val="28"/>
        </w:rPr>
        <w:t xml:space="preserve"> üzembe nem helyezett tárgyi eszközök esetén a beruházás bekerülési értéke az eszköz létesítése, üzembe helyezése érdekében az üzembe </w:t>
      </w:r>
      <w:r w:rsidRPr="00D12EC7">
        <w:rPr>
          <w:bCs/>
          <w:color w:val="auto"/>
          <w:sz w:val="28"/>
          <w:szCs w:val="28"/>
        </w:rPr>
        <w:lastRenderedPageBreak/>
        <w:t>helyezésig, a raktárba történő beszállításig felmerült, az eszközhöz egyedileg hozzákapcsolható:</w:t>
      </w:r>
    </w:p>
    <w:p w14:paraId="19CBC051" w14:textId="77777777" w:rsidR="001F5129" w:rsidRPr="00D12EC7" w:rsidRDefault="001F5129" w:rsidP="00D12EC7">
      <w:pPr>
        <w:pStyle w:val="NormlStluscsoport1"/>
        <w:numPr>
          <w:ilvl w:val="0"/>
          <w:numId w:val="8"/>
        </w:numPr>
        <w:spacing w:line="360" w:lineRule="auto"/>
        <w:ind w:left="851" w:hanging="283"/>
        <w:jc w:val="both"/>
        <w:rPr>
          <w:color w:val="auto"/>
          <w:sz w:val="28"/>
          <w:szCs w:val="28"/>
        </w:rPr>
      </w:pPr>
      <w:r w:rsidRPr="00D12EC7">
        <w:rPr>
          <w:color w:val="auto"/>
          <w:sz w:val="28"/>
          <w:szCs w:val="28"/>
        </w:rPr>
        <w:t>tervezési,</w:t>
      </w:r>
    </w:p>
    <w:p w14:paraId="389D9BFF" w14:textId="77777777" w:rsidR="001F5129" w:rsidRPr="00D12EC7" w:rsidRDefault="001F5129" w:rsidP="00D12EC7">
      <w:pPr>
        <w:pStyle w:val="NormlStluscsoport1"/>
        <w:numPr>
          <w:ilvl w:val="0"/>
          <w:numId w:val="8"/>
        </w:numPr>
        <w:spacing w:line="360" w:lineRule="auto"/>
        <w:ind w:left="851" w:hanging="283"/>
        <w:jc w:val="both"/>
        <w:rPr>
          <w:color w:val="auto"/>
          <w:sz w:val="28"/>
          <w:szCs w:val="28"/>
        </w:rPr>
      </w:pPr>
      <w:r w:rsidRPr="00D12EC7">
        <w:rPr>
          <w:color w:val="auto"/>
          <w:sz w:val="28"/>
          <w:szCs w:val="28"/>
        </w:rPr>
        <w:t>szállítási,</w:t>
      </w:r>
    </w:p>
    <w:p w14:paraId="117664CC" w14:textId="77777777" w:rsidR="001F5129" w:rsidRPr="00D12EC7" w:rsidRDefault="001F5129" w:rsidP="00D12EC7">
      <w:pPr>
        <w:pStyle w:val="NormlStluscsoport1"/>
        <w:numPr>
          <w:ilvl w:val="0"/>
          <w:numId w:val="8"/>
        </w:numPr>
        <w:spacing w:line="360" w:lineRule="auto"/>
        <w:ind w:left="851" w:hanging="283"/>
        <w:jc w:val="both"/>
        <w:rPr>
          <w:color w:val="auto"/>
          <w:sz w:val="28"/>
          <w:szCs w:val="28"/>
        </w:rPr>
      </w:pPr>
      <w:r w:rsidRPr="00D12EC7">
        <w:rPr>
          <w:color w:val="auto"/>
          <w:sz w:val="28"/>
          <w:szCs w:val="28"/>
        </w:rPr>
        <w:t>rakodási,</w:t>
      </w:r>
    </w:p>
    <w:p w14:paraId="0605B3D0" w14:textId="77777777" w:rsidR="001F5129" w:rsidRPr="00D12EC7" w:rsidRDefault="001F5129" w:rsidP="00D12EC7">
      <w:pPr>
        <w:pStyle w:val="NormlStluscsoport1"/>
        <w:numPr>
          <w:ilvl w:val="0"/>
          <w:numId w:val="8"/>
        </w:numPr>
        <w:spacing w:line="360" w:lineRule="auto"/>
        <w:ind w:left="851" w:hanging="283"/>
        <w:jc w:val="both"/>
        <w:rPr>
          <w:color w:val="auto"/>
          <w:sz w:val="28"/>
          <w:szCs w:val="28"/>
        </w:rPr>
      </w:pPr>
      <w:r w:rsidRPr="00D12EC7">
        <w:rPr>
          <w:color w:val="auto"/>
          <w:sz w:val="28"/>
          <w:szCs w:val="28"/>
        </w:rPr>
        <w:t>alapozási,</w:t>
      </w:r>
    </w:p>
    <w:p w14:paraId="23CFF3E7" w14:textId="77777777" w:rsidR="001F5129" w:rsidRPr="00D12EC7" w:rsidRDefault="001F5129" w:rsidP="00D12EC7">
      <w:pPr>
        <w:pStyle w:val="NormlStluscsoport1"/>
        <w:numPr>
          <w:ilvl w:val="0"/>
          <w:numId w:val="8"/>
        </w:numPr>
        <w:spacing w:line="360" w:lineRule="auto"/>
        <w:ind w:left="851" w:hanging="283"/>
        <w:jc w:val="both"/>
        <w:rPr>
          <w:color w:val="auto"/>
          <w:sz w:val="28"/>
          <w:szCs w:val="28"/>
        </w:rPr>
      </w:pPr>
      <w:r w:rsidRPr="00D12EC7">
        <w:rPr>
          <w:color w:val="auto"/>
          <w:sz w:val="28"/>
          <w:szCs w:val="28"/>
        </w:rPr>
        <w:t>szerelési,</w:t>
      </w:r>
    </w:p>
    <w:p w14:paraId="7BCCA760" w14:textId="77777777" w:rsidR="001F5129" w:rsidRPr="00D12EC7" w:rsidRDefault="001F5129" w:rsidP="00D12EC7">
      <w:pPr>
        <w:pStyle w:val="NormlStluscsoport1"/>
        <w:numPr>
          <w:ilvl w:val="0"/>
          <w:numId w:val="8"/>
        </w:numPr>
        <w:spacing w:line="360" w:lineRule="auto"/>
        <w:ind w:left="851" w:hanging="283"/>
        <w:jc w:val="both"/>
        <w:rPr>
          <w:color w:val="auto"/>
          <w:sz w:val="28"/>
          <w:szCs w:val="28"/>
        </w:rPr>
      </w:pPr>
      <w:r w:rsidRPr="00D12EC7">
        <w:rPr>
          <w:color w:val="auto"/>
          <w:sz w:val="28"/>
          <w:szCs w:val="28"/>
        </w:rPr>
        <w:t>üzembe helyezési</w:t>
      </w:r>
    </w:p>
    <w:p w14:paraId="753E127F" w14:textId="77777777" w:rsidR="001F5129" w:rsidRPr="00D12EC7" w:rsidRDefault="001F5129" w:rsidP="00D12EC7">
      <w:pPr>
        <w:pStyle w:val="NormlStluscsoport1"/>
        <w:spacing w:line="360" w:lineRule="auto"/>
        <w:ind w:left="426"/>
        <w:jc w:val="both"/>
        <w:rPr>
          <w:bCs/>
          <w:color w:val="auto"/>
          <w:sz w:val="28"/>
          <w:szCs w:val="28"/>
        </w:rPr>
      </w:pPr>
      <w:r w:rsidRPr="00D12EC7">
        <w:rPr>
          <w:bCs/>
          <w:color w:val="auto"/>
          <w:sz w:val="28"/>
          <w:szCs w:val="28"/>
        </w:rPr>
        <w:t>munkáknak az egységes rovatrend K62., K63., K64. rovataihoz kapcsolódóan vezetett nyilvántartási számlákon végleges kötelezettségvállalásként, más fizetési kötelezettségként nyilvántartott együttes vételára.</w:t>
      </w:r>
    </w:p>
    <w:p w14:paraId="69587F74" w14:textId="77777777" w:rsidR="00AF3803" w:rsidRPr="00D12EC7" w:rsidRDefault="00AF3803" w:rsidP="00D12EC7">
      <w:pPr>
        <w:pStyle w:val="NormlStluscsoport1"/>
        <w:spacing w:line="360" w:lineRule="auto"/>
        <w:jc w:val="both"/>
        <w:rPr>
          <w:bCs/>
          <w:color w:val="auto"/>
          <w:sz w:val="28"/>
          <w:szCs w:val="28"/>
        </w:rPr>
      </w:pPr>
    </w:p>
    <w:p w14:paraId="031E85F2" w14:textId="55551B04" w:rsidR="001F5129" w:rsidRDefault="001F5129" w:rsidP="00C03B3E">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A használatba vett, illetve a mérlegben</w:t>
      </w:r>
      <w:r w:rsidR="00B3544D" w:rsidRPr="00D12EC7">
        <w:rPr>
          <w:b/>
          <w:bCs/>
          <w:color w:val="auto"/>
          <w:sz w:val="28"/>
          <w:szCs w:val="28"/>
        </w:rPr>
        <w:t xml:space="preserve"> értékkel</w:t>
      </w:r>
      <w:r w:rsidRPr="00D12EC7">
        <w:rPr>
          <w:b/>
          <w:bCs/>
          <w:color w:val="auto"/>
          <w:sz w:val="28"/>
          <w:szCs w:val="28"/>
        </w:rPr>
        <w:t xml:space="preserve"> nem szerepeltethető tárgyi eszközök bővítésével, </w:t>
      </w:r>
      <w:r w:rsidRPr="00D12EC7">
        <w:rPr>
          <w:bCs/>
          <w:color w:val="auto"/>
          <w:sz w:val="28"/>
          <w:szCs w:val="28"/>
        </w:rPr>
        <w:t xml:space="preserve">rendeltetésének megváltoztatásával, átalakításával, élettartamának, teljesítőképességének közvetlen növelésével összefüggésben idegen vállalkozó által végzett </w:t>
      </w:r>
      <w:r w:rsidR="00BA64DD" w:rsidRPr="00D12EC7">
        <w:rPr>
          <w:bCs/>
          <w:color w:val="auto"/>
          <w:sz w:val="28"/>
          <w:szCs w:val="28"/>
        </w:rPr>
        <w:t>beruházás</w:t>
      </w:r>
      <w:r w:rsidRPr="00D12EC7">
        <w:rPr>
          <w:bCs/>
          <w:color w:val="auto"/>
          <w:sz w:val="28"/>
          <w:szCs w:val="28"/>
        </w:rPr>
        <w:t xml:space="preserve"> bekerülési értéke </w:t>
      </w:r>
      <w:r w:rsidR="00BA64DD" w:rsidRPr="00D12EC7">
        <w:rPr>
          <w:bCs/>
          <w:color w:val="auto"/>
          <w:sz w:val="28"/>
          <w:szCs w:val="28"/>
        </w:rPr>
        <w:t xml:space="preserve">a bővített, megváltozott rendeltetésű, átalakított, megnövelt élettartalmú, teljesítőképességű eszköz üzembe helyezése érdekében az üzembe helyezésig felmerült az eszközhöz egyedileg hozzákapcsolható tervezési, szállítási, rakodási, alapozási, szerelési, üzembe helyezési munkáknak az egységes rovatrend </w:t>
      </w:r>
      <w:r w:rsidR="00B41F8B" w:rsidRPr="00D12EC7">
        <w:rPr>
          <w:bCs/>
          <w:color w:val="auto"/>
          <w:sz w:val="28"/>
          <w:szCs w:val="28"/>
        </w:rPr>
        <w:t>K</w:t>
      </w:r>
      <w:r w:rsidR="00BA64DD" w:rsidRPr="00D12EC7">
        <w:rPr>
          <w:bCs/>
          <w:color w:val="auto"/>
          <w:sz w:val="28"/>
          <w:szCs w:val="28"/>
        </w:rPr>
        <w:t xml:space="preserve">62., </w:t>
      </w:r>
      <w:r w:rsidR="00B41F8B" w:rsidRPr="00D12EC7">
        <w:rPr>
          <w:bCs/>
          <w:color w:val="auto"/>
          <w:sz w:val="28"/>
          <w:szCs w:val="28"/>
        </w:rPr>
        <w:t>K</w:t>
      </w:r>
      <w:r w:rsidR="00BA64DD" w:rsidRPr="00D12EC7">
        <w:rPr>
          <w:bCs/>
          <w:color w:val="auto"/>
          <w:sz w:val="28"/>
          <w:szCs w:val="28"/>
        </w:rPr>
        <w:t xml:space="preserve">63. és </w:t>
      </w:r>
      <w:r w:rsidR="00B41F8B" w:rsidRPr="00D12EC7">
        <w:rPr>
          <w:bCs/>
          <w:color w:val="auto"/>
          <w:sz w:val="28"/>
          <w:szCs w:val="28"/>
        </w:rPr>
        <w:t>K</w:t>
      </w:r>
      <w:r w:rsidR="00BA64DD" w:rsidRPr="00D12EC7">
        <w:rPr>
          <w:bCs/>
          <w:color w:val="auto"/>
          <w:sz w:val="28"/>
          <w:szCs w:val="28"/>
        </w:rPr>
        <w:t>64. rovataihoz kapcsolódóan vezetett nyilvántartási számlákon végleges kötelezettségvállalásként, más fizetési kötelezettségként nyilvántartott vételára.</w:t>
      </w:r>
    </w:p>
    <w:p w14:paraId="3CFA5480" w14:textId="77777777" w:rsidR="00C03B3E" w:rsidRPr="00D12EC7" w:rsidRDefault="00C03B3E" w:rsidP="00D12EC7">
      <w:pPr>
        <w:pStyle w:val="NormlStluscsoport1"/>
        <w:spacing w:line="360" w:lineRule="auto"/>
        <w:ind w:left="426"/>
        <w:jc w:val="both"/>
        <w:rPr>
          <w:bCs/>
          <w:color w:val="auto"/>
          <w:sz w:val="28"/>
          <w:szCs w:val="28"/>
        </w:rPr>
      </w:pPr>
    </w:p>
    <w:p w14:paraId="4505519B" w14:textId="77777777" w:rsidR="00AF3803" w:rsidRPr="00D12EC7" w:rsidRDefault="00AF3803" w:rsidP="00D12EC7">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A már használatba vett, illetve a mérlegben nem szerepeltethető tárgyi eszközökön idegen vállalkozó által végzett felújítási munkák</w:t>
      </w:r>
      <w:r w:rsidR="00BA64DD" w:rsidRPr="00D12EC7">
        <w:rPr>
          <w:b/>
          <w:bCs/>
          <w:color w:val="auto"/>
          <w:sz w:val="28"/>
          <w:szCs w:val="28"/>
        </w:rPr>
        <w:t xml:space="preserve"> esetén a felújítás</w:t>
      </w:r>
      <w:r w:rsidRPr="00D12EC7">
        <w:rPr>
          <w:b/>
          <w:bCs/>
          <w:color w:val="auto"/>
          <w:sz w:val="28"/>
          <w:szCs w:val="28"/>
        </w:rPr>
        <w:t xml:space="preserve"> </w:t>
      </w:r>
      <w:r w:rsidR="001C54B3" w:rsidRPr="00D12EC7">
        <w:rPr>
          <w:bCs/>
          <w:color w:val="auto"/>
          <w:sz w:val="28"/>
          <w:szCs w:val="28"/>
        </w:rPr>
        <w:t>[</w:t>
      </w:r>
      <w:r w:rsidRPr="00D12EC7">
        <w:rPr>
          <w:bCs/>
          <w:color w:val="auto"/>
          <w:sz w:val="28"/>
          <w:szCs w:val="28"/>
        </w:rPr>
        <w:t>Szt. 3. § (4) bekezdés 8. pont</w:t>
      </w:r>
      <w:r w:rsidR="001C54B3" w:rsidRPr="00D12EC7">
        <w:rPr>
          <w:bCs/>
          <w:color w:val="auto"/>
          <w:sz w:val="28"/>
          <w:szCs w:val="28"/>
        </w:rPr>
        <w:t>]</w:t>
      </w:r>
      <w:r w:rsidRPr="00D12EC7">
        <w:rPr>
          <w:bCs/>
          <w:color w:val="auto"/>
          <w:sz w:val="28"/>
          <w:szCs w:val="28"/>
        </w:rPr>
        <w:t xml:space="preserve"> bekerülési értéke </w:t>
      </w:r>
      <w:r w:rsidR="00BA64DD" w:rsidRPr="00D12EC7">
        <w:rPr>
          <w:bCs/>
          <w:color w:val="auto"/>
          <w:sz w:val="28"/>
          <w:szCs w:val="28"/>
        </w:rPr>
        <w:t xml:space="preserve">az elhasználódott tárgyi eszköz eredeti állaga (kapacitása, pontossága) helyreállítása érdekében a felújítás befejezéséig felmerült, az eszközhöz egyedileg hozzákapcsolható </w:t>
      </w:r>
      <w:r w:rsidR="00BA64DD" w:rsidRPr="00D12EC7">
        <w:rPr>
          <w:bCs/>
          <w:color w:val="auto"/>
          <w:sz w:val="28"/>
          <w:szCs w:val="28"/>
        </w:rPr>
        <w:lastRenderedPageBreak/>
        <w:t>tervezési, szállítási, rakodási, alapozási, szerelési, üzembe helyezési munkáknak</w:t>
      </w:r>
      <w:r w:rsidRPr="00D12EC7">
        <w:rPr>
          <w:bCs/>
          <w:color w:val="auto"/>
          <w:sz w:val="28"/>
          <w:szCs w:val="28"/>
        </w:rPr>
        <w:t xml:space="preserve"> az egységes rovatrend K71., K72., K73. rovatokhoz kapcsolódóan vezetett nyilvántartási számlákon nyilvántartott végleges kötelezettségvállalások, más fizetési kötelezettségek végleges kötelezettségvállalásként, más fizetési kötelezettségként nyilvántartott vételára.</w:t>
      </w:r>
    </w:p>
    <w:p w14:paraId="78188618" w14:textId="6F899328" w:rsidR="00AF3803" w:rsidRDefault="00AF3803" w:rsidP="00C03B3E">
      <w:pPr>
        <w:pStyle w:val="NormlStluscsoport1"/>
        <w:spacing w:line="360" w:lineRule="auto"/>
        <w:ind w:left="426"/>
        <w:jc w:val="both"/>
        <w:rPr>
          <w:bCs/>
          <w:color w:val="auto"/>
          <w:sz w:val="28"/>
          <w:szCs w:val="28"/>
        </w:rPr>
      </w:pPr>
      <w:r w:rsidRPr="00D12EC7">
        <w:rPr>
          <w:bCs/>
          <w:color w:val="auto"/>
          <w:sz w:val="28"/>
          <w:szCs w:val="28"/>
        </w:rPr>
        <w:t>Az ingatlanok, gépek, berendezések, felszerelések, járművek, tenyészállatok értékét növeli az azokhoz kapcsolódóan a pénzügyi számvitelben elszámolt befejezett felújítás értéke.</w:t>
      </w:r>
    </w:p>
    <w:p w14:paraId="0BDF48AA" w14:textId="77777777" w:rsidR="00C03B3E" w:rsidRPr="00D12EC7" w:rsidRDefault="00C03B3E" w:rsidP="00D12EC7">
      <w:pPr>
        <w:pStyle w:val="NormlStluscsoport1"/>
        <w:spacing w:line="360" w:lineRule="auto"/>
        <w:ind w:left="426"/>
        <w:jc w:val="both"/>
        <w:rPr>
          <w:bCs/>
          <w:color w:val="auto"/>
          <w:sz w:val="28"/>
          <w:szCs w:val="28"/>
        </w:rPr>
      </w:pPr>
    </w:p>
    <w:p w14:paraId="5FDD2EF1" w14:textId="77777777" w:rsidR="00AF3803" w:rsidRPr="00D12EC7" w:rsidRDefault="00AF3803" w:rsidP="00D12EC7">
      <w:pPr>
        <w:pStyle w:val="NormlStluscsoport1"/>
        <w:numPr>
          <w:ilvl w:val="0"/>
          <w:numId w:val="7"/>
        </w:numPr>
        <w:spacing w:line="360" w:lineRule="auto"/>
        <w:ind w:left="426" w:hanging="284"/>
        <w:jc w:val="both"/>
        <w:rPr>
          <w:b/>
          <w:bCs/>
          <w:color w:val="auto"/>
          <w:sz w:val="28"/>
          <w:szCs w:val="28"/>
        </w:rPr>
      </w:pPr>
      <w:r w:rsidRPr="00D12EC7">
        <w:rPr>
          <w:b/>
          <w:bCs/>
          <w:color w:val="auto"/>
          <w:sz w:val="28"/>
          <w:szCs w:val="28"/>
        </w:rPr>
        <w:t>Saját előállítású immateriális javak, tárgyi eszközök bekerülési értékének összetevői:</w:t>
      </w:r>
    </w:p>
    <w:p w14:paraId="435EC6DE" w14:textId="77777777" w:rsidR="00AF3803" w:rsidRPr="00D12EC7" w:rsidRDefault="00AF3803" w:rsidP="00D12EC7">
      <w:pPr>
        <w:pStyle w:val="NormlStluscsoport1"/>
        <w:spacing w:line="360" w:lineRule="auto"/>
        <w:ind w:left="426"/>
        <w:jc w:val="both"/>
        <w:rPr>
          <w:color w:val="auto"/>
          <w:sz w:val="28"/>
          <w:szCs w:val="28"/>
        </w:rPr>
      </w:pPr>
      <w:r w:rsidRPr="00D12EC7">
        <w:rPr>
          <w:color w:val="auto"/>
          <w:sz w:val="28"/>
          <w:szCs w:val="28"/>
        </w:rPr>
        <w:t>Az eszköz előállítási értékének részét képezik azok a költségek, amelyek</w:t>
      </w:r>
    </w:p>
    <w:p w14:paraId="25FFFB08"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az eszköz (termék) előállítása, üzembe helyezése, bővítése, rendeltetésének megváltoztatása, átalakítása, eredeti állagának helyreállítása során közvetlenül felmerültek</w:t>
      </w:r>
      <w:r w:rsidR="00053411" w:rsidRPr="00D12EC7">
        <w:rPr>
          <w:color w:val="auto"/>
          <w:sz w:val="28"/>
          <w:szCs w:val="28"/>
        </w:rPr>
        <w:t>;</w:t>
      </w:r>
    </w:p>
    <w:p w14:paraId="684E2736"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az előállítással bizonyíthatóan szoros kapcsolatban voltak</w:t>
      </w:r>
      <w:r w:rsidR="00053411" w:rsidRPr="00D12EC7">
        <w:rPr>
          <w:color w:val="auto"/>
          <w:sz w:val="28"/>
          <w:szCs w:val="28"/>
        </w:rPr>
        <w:t>;</w:t>
      </w:r>
    </w:p>
    <w:p w14:paraId="1943437F"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az eszközre (termékre) megfelelő mutatók, jellemzők segítségével elszámolhatók.</w:t>
      </w:r>
    </w:p>
    <w:p w14:paraId="448122CC" w14:textId="77777777" w:rsidR="00AF3803" w:rsidRPr="00D12EC7" w:rsidRDefault="00AF3803" w:rsidP="00D12EC7">
      <w:pPr>
        <w:pStyle w:val="NormlStluscsoport1"/>
        <w:spacing w:line="360" w:lineRule="auto"/>
        <w:jc w:val="both"/>
        <w:rPr>
          <w:color w:val="auto"/>
          <w:sz w:val="28"/>
          <w:szCs w:val="28"/>
        </w:rPr>
      </w:pPr>
    </w:p>
    <w:p w14:paraId="2920C6C6" w14:textId="77777777" w:rsidR="00AF3803" w:rsidRPr="00D12EC7" w:rsidRDefault="00AF3803" w:rsidP="00D12EC7">
      <w:pPr>
        <w:pStyle w:val="NormlStluscsoport1"/>
        <w:spacing w:line="360" w:lineRule="auto"/>
        <w:ind w:left="142"/>
        <w:jc w:val="both"/>
        <w:rPr>
          <w:color w:val="auto"/>
          <w:sz w:val="28"/>
          <w:szCs w:val="28"/>
        </w:rPr>
      </w:pPr>
      <w:r w:rsidRPr="00D12EC7">
        <w:rPr>
          <w:color w:val="auto"/>
          <w:sz w:val="28"/>
          <w:szCs w:val="28"/>
        </w:rPr>
        <w:t>Az eszköz előállítása során felmerült költségként kell figyelembe venni:</w:t>
      </w:r>
    </w:p>
    <w:p w14:paraId="69766B86"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 közvetlen anyagköltséget</w:t>
      </w:r>
      <w:r w:rsidR="00053411" w:rsidRPr="00D12EC7">
        <w:rPr>
          <w:color w:val="auto"/>
          <w:sz w:val="28"/>
          <w:szCs w:val="28"/>
        </w:rPr>
        <w:t>;</w:t>
      </w:r>
    </w:p>
    <w:p w14:paraId="7F07EC76"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 közvetlen személyi juttatási költséget</w:t>
      </w:r>
      <w:r w:rsidR="00053411" w:rsidRPr="00D12EC7">
        <w:rPr>
          <w:color w:val="auto"/>
          <w:sz w:val="28"/>
          <w:szCs w:val="28"/>
        </w:rPr>
        <w:t>;</w:t>
      </w:r>
    </w:p>
    <w:p w14:paraId="6E076393"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 közvetlen személyi juttatási költségek járulékait, szociális hozzájárulási adót</w:t>
      </w:r>
      <w:r w:rsidR="00053411" w:rsidRPr="00D12EC7">
        <w:rPr>
          <w:color w:val="auto"/>
          <w:sz w:val="28"/>
          <w:szCs w:val="28"/>
        </w:rPr>
        <w:t>;</w:t>
      </w:r>
    </w:p>
    <w:p w14:paraId="2C83F038"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3"/>
        <w:jc w:val="both"/>
        <w:rPr>
          <w:color w:val="auto"/>
          <w:sz w:val="28"/>
          <w:szCs w:val="28"/>
        </w:rPr>
      </w:pPr>
      <w:r w:rsidRPr="00D12EC7">
        <w:rPr>
          <w:color w:val="auto"/>
          <w:sz w:val="28"/>
          <w:szCs w:val="28"/>
        </w:rPr>
        <w:t>az egyéb közvetlen költséget (szállítási és rakodási költség, közvetlen gépköltség).</w:t>
      </w:r>
    </w:p>
    <w:p w14:paraId="5CA36AE2" w14:textId="77777777" w:rsidR="00AF3803" w:rsidRPr="00D12EC7" w:rsidRDefault="00AF3803" w:rsidP="00D12EC7">
      <w:pPr>
        <w:pStyle w:val="NormlStluscsoport1"/>
        <w:spacing w:line="360" w:lineRule="auto"/>
        <w:jc w:val="both"/>
        <w:rPr>
          <w:color w:val="auto"/>
          <w:sz w:val="28"/>
          <w:szCs w:val="28"/>
        </w:rPr>
      </w:pPr>
    </w:p>
    <w:p w14:paraId="04485871" w14:textId="77777777" w:rsidR="00AF3803" w:rsidRPr="00D12EC7" w:rsidRDefault="00AF3803" w:rsidP="00D12EC7">
      <w:pPr>
        <w:pStyle w:val="NormlStluscsoport1"/>
        <w:spacing w:line="360" w:lineRule="auto"/>
        <w:ind w:left="142"/>
        <w:jc w:val="both"/>
        <w:rPr>
          <w:color w:val="auto"/>
          <w:sz w:val="28"/>
          <w:szCs w:val="28"/>
        </w:rPr>
      </w:pPr>
      <w:r w:rsidRPr="00D12EC7">
        <w:rPr>
          <w:color w:val="auto"/>
          <w:sz w:val="28"/>
          <w:szCs w:val="28"/>
        </w:rPr>
        <w:lastRenderedPageBreak/>
        <w:t>Az előállítási költségek közé tartoznak azok az adott eszközzel közvetlen kapcsolatba hozható, az előállításhoz kapcsolódó általános költségek arányos összegei is, amelyek az adott termékre megfelelő mutatók, jellemzők segítségével elszámolhatók.</w:t>
      </w:r>
    </w:p>
    <w:p w14:paraId="66758F96" w14:textId="548A3E5B" w:rsidR="00AF3803" w:rsidRPr="00D12EC7" w:rsidRDefault="00AF3803" w:rsidP="00D12EC7">
      <w:pPr>
        <w:pStyle w:val="NormlStluscsoport1"/>
        <w:spacing w:line="360" w:lineRule="auto"/>
        <w:ind w:left="142"/>
        <w:jc w:val="both"/>
        <w:rPr>
          <w:color w:val="auto"/>
          <w:sz w:val="28"/>
          <w:szCs w:val="28"/>
        </w:rPr>
      </w:pPr>
      <w:r w:rsidRPr="00D12EC7">
        <w:rPr>
          <w:color w:val="auto"/>
          <w:sz w:val="28"/>
          <w:szCs w:val="28"/>
        </w:rPr>
        <w:t>Ilyenek</w:t>
      </w:r>
      <w:r w:rsidR="00B4752D" w:rsidRPr="00D12EC7">
        <w:rPr>
          <w:color w:val="auto"/>
          <w:sz w:val="28"/>
          <w:szCs w:val="28"/>
        </w:rPr>
        <w:t xml:space="preserve"> az Szt. szerint:</w:t>
      </w:r>
    </w:p>
    <w:p w14:paraId="47125199"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4"/>
        <w:jc w:val="both"/>
        <w:rPr>
          <w:color w:val="auto"/>
          <w:sz w:val="28"/>
          <w:szCs w:val="28"/>
        </w:rPr>
      </w:pPr>
      <w:r w:rsidRPr="00D12EC7">
        <w:rPr>
          <w:color w:val="auto"/>
          <w:sz w:val="28"/>
          <w:szCs w:val="28"/>
        </w:rPr>
        <w:t>gépköltségek,</w:t>
      </w:r>
    </w:p>
    <w:p w14:paraId="24D127D6"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4"/>
        <w:jc w:val="both"/>
        <w:rPr>
          <w:color w:val="auto"/>
          <w:sz w:val="28"/>
          <w:szCs w:val="28"/>
        </w:rPr>
      </w:pPr>
      <w:r w:rsidRPr="00D12EC7">
        <w:rPr>
          <w:color w:val="auto"/>
          <w:sz w:val="28"/>
          <w:szCs w:val="28"/>
        </w:rPr>
        <w:t>kamatköltségek,</w:t>
      </w:r>
    </w:p>
    <w:p w14:paraId="06F1FAA3"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4"/>
        <w:jc w:val="both"/>
        <w:rPr>
          <w:color w:val="auto"/>
          <w:sz w:val="28"/>
          <w:szCs w:val="28"/>
        </w:rPr>
      </w:pPr>
      <w:r w:rsidRPr="00D12EC7">
        <w:rPr>
          <w:color w:val="auto"/>
          <w:sz w:val="28"/>
          <w:szCs w:val="28"/>
        </w:rPr>
        <w:t>egyéb kisegítő részlegek (üzemek) általános költségei.</w:t>
      </w:r>
    </w:p>
    <w:p w14:paraId="0C28F40B" w14:textId="77777777" w:rsidR="00AF3803" w:rsidRPr="00D12EC7" w:rsidRDefault="00AF3803" w:rsidP="00D12EC7">
      <w:pPr>
        <w:pStyle w:val="NormlStluscsoport1"/>
        <w:spacing w:line="360" w:lineRule="auto"/>
        <w:ind w:left="142"/>
        <w:jc w:val="both"/>
        <w:rPr>
          <w:color w:val="auto"/>
          <w:sz w:val="28"/>
          <w:szCs w:val="28"/>
        </w:rPr>
      </w:pPr>
    </w:p>
    <w:p w14:paraId="1A26FFA6" w14:textId="77777777" w:rsidR="00AF3803" w:rsidRPr="00D12EC7" w:rsidRDefault="00AF3803" w:rsidP="00D12EC7">
      <w:pPr>
        <w:pStyle w:val="NormlStluscsoport1"/>
        <w:spacing w:line="360" w:lineRule="auto"/>
        <w:ind w:left="142"/>
        <w:jc w:val="both"/>
        <w:rPr>
          <w:color w:val="auto"/>
          <w:sz w:val="28"/>
          <w:szCs w:val="28"/>
        </w:rPr>
      </w:pPr>
      <w:r w:rsidRPr="00D12EC7">
        <w:rPr>
          <w:color w:val="auto"/>
          <w:sz w:val="28"/>
          <w:szCs w:val="28"/>
        </w:rPr>
        <w:t>Az előállítási költségek között kell elszámolni (és így az előállítási érték részét képezi)</w:t>
      </w:r>
    </w:p>
    <w:p w14:paraId="652A38E0"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4"/>
        <w:jc w:val="both"/>
        <w:rPr>
          <w:color w:val="auto"/>
          <w:sz w:val="28"/>
          <w:szCs w:val="28"/>
        </w:rPr>
      </w:pPr>
      <w:r w:rsidRPr="00D12EC7">
        <w:rPr>
          <w:color w:val="auto"/>
          <w:sz w:val="28"/>
          <w:szCs w:val="28"/>
        </w:rPr>
        <w:t>az idegen vállalkozó által megvalósított beruházáshoz a beruházó költségvetési szerv által biztosított (az idegen vállalkozó felé nem számlázott) vásárolt anyag bekerülési (beszerzési) értékét</w:t>
      </w:r>
      <w:r w:rsidR="00053411" w:rsidRPr="00D12EC7">
        <w:rPr>
          <w:color w:val="auto"/>
          <w:sz w:val="28"/>
          <w:szCs w:val="28"/>
        </w:rPr>
        <w:t>;</w:t>
      </w:r>
    </w:p>
    <w:p w14:paraId="1FD4E4B6" w14:textId="77777777" w:rsidR="00AF3803" w:rsidRPr="00D12EC7" w:rsidRDefault="00AF3803" w:rsidP="00D12EC7">
      <w:pPr>
        <w:pStyle w:val="NormlStluscsoport1"/>
        <w:numPr>
          <w:ilvl w:val="0"/>
          <w:numId w:val="8"/>
        </w:numPr>
        <w:tabs>
          <w:tab w:val="left" w:pos="1701"/>
          <w:tab w:val="left" w:pos="4819"/>
          <w:tab w:val="left" w:pos="6973"/>
          <w:tab w:val="left" w:pos="7257"/>
          <w:tab w:val="left" w:pos="7597"/>
        </w:tabs>
        <w:spacing w:line="360" w:lineRule="auto"/>
        <w:ind w:left="851" w:hanging="284"/>
        <w:jc w:val="both"/>
        <w:rPr>
          <w:color w:val="auto"/>
          <w:sz w:val="28"/>
          <w:szCs w:val="28"/>
        </w:rPr>
      </w:pPr>
      <w:r w:rsidRPr="00D12EC7">
        <w:rPr>
          <w:color w:val="auto"/>
          <w:sz w:val="28"/>
          <w:szCs w:val="28"/>
        </w:rPr>
        <w:t>a saját előállítású termék, nyújtott szolgáltatás közvetlen önköltségét a vásárolt anyag, a saját előállítású termék tényleges beépítésekor, a szolgáltatásnyújtással egyidejűleg.</w:t>
      </w:r>
    </w:p>
    <w:p w14:paraId="4556CCD8" w14:textId="77777777" w:rsidR="00AF3803" w:rsidRPr="00D12EC7" w:rsidRDefault="00AF3803" w:rsidP="00D12EC7">
      <w:pPr>
        <w:pStyle w:val="NormlStluscsoport1"/>
        <w:spacing w:line="360" w:lineRule="auto"/>
        <w:ind w:left="142"/>
        <w:jc w:val="both"/>
        <w:rPr>
          <w:bCs/>
          <w:color w:val="auto"/>
          <w:sz w:val="28"/>
          <w:szCs w:val="28"/>
        </w:rPr>
      </w:pPr>
    </w:p>
    <w:p w14:paraId="2DFD532F" w14:textId="0CE41995" w:rsidR="00FD2323" w:rsidRPr="00D12EC7" w:rsidRDefault="00FD2323" w:rsidP="00D12EC7">
      <w:pPr>
        <w:pStyle w:val="NormlStluscsoport1"/>
        <w:spacing w:line="360" w:lineRule="auto"/>
        <w:ind w:left="142"/>
        <w:jc w:val="both"/>
        <w:rPr>
          <w:bCs/>
          <w:color w:val="auto"/>
          <w:sz w:val="28"/>
          <w:szCs w:val="28"/>
        </w:rPr>
      </w:pPr>
      <w:r w:rsidRPr="00D12EC7">
        <w:rPr>
          <w:bCs/>
          <w:color w:val="auto"/>
          <w:sz w:val="28"/>
          <w:szCs w:val="28"/>
        </w:rPr>
        <w:t>A CSFK-</w:t>
      </w:r>
      <w:proofErr w:type="spellStart"/>
      <w:r w:rsidRPr="00D12EC7">
        <w:rPr>
          <w:bCs/>
          <w:color w:val="auto"/>
          <w:sz w:val="28"/>
          <w:szCs w:val="28"/>
        </w:rPr>
        <w:t>nál</w:t>
      </w:r>
      <w:proofErr w:type="spellEnd"/>
      <w:r w:rsidRPr="00D12EC7">
        <w:rPr>
          <w:bCs/>
          <w:color w:val="auto"/>
          <w:sz w:val="28"/>
          <w:szCs w:val="28"/>
        </w:rPr>
        <w:t xml:space="preserve"> saját előállítású eszköz kizárólag </w:t>
      </w:r>
      <w:r w:rsidR="00243017" w:rsidRPr="00D12EC7">
        <w:rPr>
          <w:bCs/>
          <w:color w:val="auto"/>
          <w:sz w:val="28"/>
          <w:szCs w:val="28"/>
        </w:rPr>
        <w:t>a szellemi termékek</w:t>
      </w:r>
      <w:r w:rsidRPr="00D12EC7">
        <w:rPr>
          <w:bCs/>
          <w:color w:val="auto"/>
          <w:sz w:val="28"/>
          <w:szCs w:val="28"/>
        </w:rPr>
        <w:t xml:space="preserve"> és könyvek, térképek, egyéb kiadványok</w:t>
      </w:r>
      <w:r w:rsidR="00A5071E" w:rsidRPr="00D12EC7">
        <w:rPr>
          <w:bCs/>
          <w:color w:val="auto"/>
          <w:sz w:val="28"/>
          <w:szCs w:val="28"/>
        </w:rPr>
        <w:t xml:space="preserve"> és speciális műszerek</w:t>
      </w:r>
      <w:r w:rsidRPr="00D12EC7">
        <w:rPr>
          <w:bCs/>
          <w:color w:val="auto"/>
          <w:sz w:val="28"/>
          <w:szCs w:val="28"/>
        </w:rPr>
        <w:t xml:space="preserve"> körében fordulhat el</w:t>
      </w:r>
      <w:r w:rsidR="00012286" w:rsidRPr="00D12EC7">
        <w:rPr>
          <w:bCs/>
          <w:color w:val="auto"/>
          <w:sz w:val="28"/>
          <w:szCs w:val="28"/>
        </w:rPr>
        <w:t>ő</w:t>
      </w:r>
      <w:r w:rsidRPr="00D12EC7">
        <w:rPr>
          <w:bCs/>
          <w:color w:val="auto"/>
          <w:sz w:val="28"/>
          <w:szCs w:val="28"/>
        </w:rPr>
        <w:t>.</w:t>
      </w:r>
    </w:p>
    <w:p w14:paraId="6A6D0E4F" w14:textId="77777777" w:rsidR="00FD2323" w:rsidRPr="00D12EC7" w:rsidRDefault="00FD2323" w:rsidP="00D12EC7">
      <w:pPr>
        <w:pStyle w:val="NormlStluscsoport1"/>
        <w:spacing w:line="360" w:lineRule="auto"/>
        <w:jc w:val="both"/>
        <w:rPr>
          <w:bCs/>
          <w:color w:val="auto"/>
          <w:sz w:val="28"/>
          <w:szCs w:val="28"/>
        </w:rPr>
      </w:pPr>
    </w:p>
    <w:p w14:paraId="74CADD8A" w14:textId="109BE692" w:rsidR="00773AFA" w:rsidRDefault="00773AFA" w:rsidP="00C03B3E">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Követelés fejében </w:t>
      </w:r>
      <w:r w:rsidRPr="00D12EC7">
        <w:rPr>
          <w:bCs/>
          <w:color w:val="auto"/>
          <w:sz w:val="28"/>
          <w:szCs w:val="28"/>
        </w:rPr>
        <w:t>átvett eszköz bekerülési (beszerzési) értéke az eszköz megállapodás, csereszerződés, vagyonfelosztási javaslat szerinti (számlázott, bizonylatolt) értéke.</w:t>
      </w:r>
    </w:p>
    <w:p w14:paraId="47E92390" w14:textId="77777777" w:rsidR="00C03B3E" w:rsidRPr="00D12EC7" w:rsidRDefault="00C03B3E" w:rsidP="00D12EC7">
      <w:pPr>
        <w:pStyle w:val="NormlStluscsoport1"/>
        <w:spacing w:line="360" w:lineRule="auto"/>
        <w:ind w:left="426"/>
        <w:jc w:val="both"/>
        <w:rPr>
          <w:bCs/>
          <w:color w:val="auto"/>
          <w:sz w:val="28"/>
          <w:szCs w:val="28"/>
        </w:rPr>
      </w:pPr>
    </w:p>
    <w:p w14:paraId="25A1E61B" w14:textId="35C16E53" w:rsidR="00773AFA" w:rsidRDefault="00773AFA" w:rsidP="00C03B3E">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Csere útján </w:t>
      </w:r>
      <w:r w:rsidRPr="00D12EC7">
        <w:rPr>
          <w:bCs/>
          <w:color w:val="auto"/>
          <w:sz w:val="28"/>
          <w:szCs w:val="28"/>
        </w:rPr>
        <w:t>beszerzett eszköz bekerülési (beszerzési) értéke az eszköz csereszerződés szerinti értéke, a cserébe adott eszköz eladási ára.</w:t>
      </w:r>
    </w:p>
    <w:p w14:paraId="58B23906" w14:textId="77777777" w:rsidR="00C03B3E" w:rsidRPr="00D12EC7" w:rsidRDefault="00C03B3E" w:rsidP="00D12EC7">
      <w:pPr>
        <w:pStyle w:val="NormlStluscsoport1"/>
        <w:spacing w:line="360" w:lineRule="auto"/>
        <w:jc w:val="both"/>
        <w:rPr>
          <w:bCs/>
          <w:color w:val="auto"/>
          <w:sz w:val="28"/>
          <w:szCs w:val="28"/>
        </w:rPr>
      </w:pPr>
    </w:p>
    <w:p w14:paraId="4F054DBC" w14:textId="41CD59A3" w:rsidR="00773AFA" w:rsidRDefault="00773AFA" w:rsidP="00C03B3E">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lastRenderedPageBreak/>
        <w:t xml:space="preserve">A térítés nélkül </w:t>
      </w:r>
      <w:r w:rsidRPr="00D12EC7">
        <w:rPr>
          <w:bCs/>
          <w:color w:val="auto"/>
          <w:sz w:val="28"/>
          <w:szCs w:val="28"/>
        </w:rPr>
        <w:t xml:space="preserve">(a visszaadási kötelezettség nélkül) átvett eszköz, illetve az ajándékként, hagyatékként kapott eszköz, továbbá a többletként fellelt (a nem adminisztrációs hibából származó többlet-) eszköz bekerülési (beszerzési) értéke </w:t>
      </w:r>
      <w:r w:rsidR="00053411" w:rsidRPr="00D12EC7">
        <w:rPr>
          <w:bCs/>
          <w:color w:val="auto"/>
          <w:sz w:val="28"/>
          <w:szCs w:val="28"/>
        </w:rPr>
        <w:t>–</w:t>
      </w:r>
      <w:r w:rsidRPr="00D12EC7">
        <w:rPr>
          <w:bCs/>
          <w:color w:val="auto"/>
          <w:sz w:val="28"/>
          <w:szCs w:val="28"/>
        </w:rPr>
        <w:t xml:space="preserve"> ha jogszabály eltérően nem rendelkezik </w:t>
      </w:r>
      <w:r w:rsidR="00053411" w:rsidRPr="00D12EC7">
        <w:rPr>
          <w:bCs/>
          <w:color w:val="auto"/>
          <w:sz w:val="28"/>
          <w:szCs w:val="28"/>
        </w:rPr>
        <w:t>–</w:t>
      </w:r>
      <w:r w:rsidRPr="00D12EC7">
        <w:rPr>
          <w:bCs/>
          <w:color w:val="auto"/>
          <w:sz w:val="28"/>
          <w:szCs w:val="28"/>
        </w:rPr>
        <w:t xml:space="preserve"> az eszköznek az állományba vétel időpontjában ismert piaci értéke.</w:t>
      </w:r>
      <w:r w:rsidR="00FD2323" w:rsidRPr="00D12EC7">
        <w:rPr>
          <w:bCs/>
          <w:color w:val="auto"/>
          <w:sz w:val="28"/>
          <w:szCs w:val="28"/>
        </w:rPr>
        <w:t xml:space="preserve"> (Ilyen gazdasági esemény lehet pl. alapítványtól, vállalkozástól átvett olyan vagyon, amely nem tartozik a nemzeti vagyonba.)</w:t>
      </w:r>
    </w:p>
    <w:p w14:paraId="7DF49E73" w14:textId="77777777" w:rsidR="00C03B3E" w:rsidRPr="00D12EC7" w:rsidRDefault="00C03B3E" w:rsidP="00D12EC7">
      <w:pPr>
        <w:pStyle w:val="NormlStluscsoport1"/>
        <w:spacing w:line="360" w:lineRule="auto"/>
        <w:jc w:val="both"/>
        <w:rPr>
          <w:bCs/>
          <w:color w:val="auto"/>
          <w:sz w:val="28"/>
          <w:szCs w:val="28"/>
        </w:rPr>
      </w:pPr>
    </w:p>
    <w:p w14:paraId="37302523" w14:textId="66FC291C" w:rsidR="00C03B3E" w:rsidRDefault="00FD2323"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 xml:space="preserve">Abban az esetben, ha a CSFK </w:t>
      </w:r>
      <w:r w:rsidRPr="00D12EC7">
        <w:rPr>
          <w:b/>
          <w:bCs/>
          <w:color w:val="auto"/>
          <w:sz w:val="28"/>
          <w:szCs w:val="28"/>
        </w:rPr>
        <w:t>nemzeti vagyonba tartozó eszközt vesz át</w:t>
      </w:r>
      <w:r w:rsidRPr="00D12EC7">
        <w:rPr>
          <w:bCs/>
          <w:color w:val="auto"/>
          <w:sz w:val="28"/>
          <w:szCs w:val="28"/>
        </w:rPr>
        <w:t>, akkor az átadónál kimutatott bruttó értéket és az átadásig elszámolt értékcsökkenést, értékvesztést is nyilvántartásba kell venni.</w:t>
      </w:r>
    </w:p>
    <w:p w14:paraId="72C20D1B" w14:textId="77777777" w:rsidR="0063213A" w:rsidRPr="0063213A" w:rsidRDefault="0063213A" w:rsidP="0063213A">
      <w:pPr>
        <w:pStyle w:val="NormlStluscsoport1"/>
        <w:spacing w:line="360" w:lineRule="auto"/>
        <w:jc w:val="both"/>
        <w:rPr>
          <w:bCs/>
          <w:color w:val="auto"/>
          <w:sz w:val="28"/>
          <w:szCs w:val="28"/>
        </w:rPr>
      </w:pPr>
    </w:p>
    <w:p w14:paraId="772A9B88" w14:textId="77777777" w:rsidR="00773AFA" w:rsidRPr="00D12EC7" w:rsidRDefault="00773AFA" w:rsidP="00D12EC7">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A vásárolt készletek bekerülési értéke </w:t>
      </w:r>
      <w:r w:rsidRPr="00D12EC7">
        <w:rPr>
          <w:bCs/>
          <w:color w:val="auto"/>
          <w:sz w:val="28"/>
          <w:szCs w:val="28"/>
        </w:rPr>
        <w:t>az egységes rovatrend K311. Szakmai anyagok beszerzése vagy K312. Üzemeltetési anyagok beszerzése rovatokhoz kapcsolódóan vezetett nyilvántartási számlákon végleges kötelezettségvállalásként, más fizetési kötelezettségként nyilvántartott vételár. A befejezetlen termelés, félkész termékek, késztermékek, állatok bekerülési értéke az Szt. 62. § (2) bekezdése szerint számított előállítási érték.</w:t>
      </w:r>
    </w:p>
    <w:p w14:paraId="389DA73E" w14:textId="77777777" w:rsidR="00AF3803" w:rsidRPr="00D12EC7" w:rsidRDefault="00AF3803" w:rsidP="00D12EC7">
      <w:pPr>
        <w:pStyle w:val="NormlStluscsoport1"/>
        <w:spacing w:line="360" w:lineRule="auto"/>
        <w:jc w:val="both"/>
        <w:rPr>
          <w:bCs/>
          <w:color w:val="auto"/>
          <w:sz w:val="28"/>
          <w:szCs w:val="28"/>
        </w:rPr>
      </w:pPr>
    </w:p>
    <w:p w14:paraId="1325D2AA" w14:textId="77777777" w:rsidR="00562B61" w:rsidRPr="00D12EC7" w:rsidRDefault="00773AFA" w:rsidP="00D12EC7">
      <w:pPr>
        <w:pStyle w:val="NormlStluscsoport1"/>
        <w:spacing w:line="360" w:lineRule="auto"/>
        <w:ind w:left="142"/>
        <w:jc w:val="both"/>
        <w:rPr>
          <w:bCs/>
          <w:color w:val="auto"/>
          <w:sz w:val="28"/>
          <w:szCs w:val="28"/>
        </w:rPr>
      </w:pPr>
      <w:r w:rsidRPr="00D12EC7">
        <w:rPr>
          <w:bCs/>
          <w:color w:val="auto"/>
          <w:sz w:val="28"/>
          <w:szCs w:val="28"/>
        </w:rPr>
        <w:t>Az Szt</w:t>
      </w:r>
      <w:r w:rsidR="00053411" w:rsidRPr="00D12EC7">
        <w:rPr>
          <w:bCs/>
          <w:color w:val="auto"/>
          <w:sz w:val="28"/>
          <w:szCs w:val="28"/>
        </w:rPr>
        <w:t>.</w:t>
      </w:r>
      <w:r w:rsidRPr="00D12EC7">
        <w:rPr>
          <w:bCs/>
          <w:color w:val="auto"/>
          <w:sz w:val="28"/>
          <w:szCs w:val="28"/>
        </w:rPr>
        <w:t>-ben foglalt szabályok a következők:</w:t>
      </w:r>
    </w:p>
    <w:p w14:paraId="2D0F6EC5" w14:textId="77777777" w:rsidR="006F0C25" w:rsidRPr="00D12EC7" w:rsidRDefault="006F0C25" w:rsidP="00D12EC7">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Vásárolt készleteknél (anyag, áru) bekerülési érték </w:t>
      </w:r>
      <w:r w:rsidRPr="00D12EC7">
        <w:rPr>
          <w:bCs/>
          <w:color w:val="auto"/>
          <w:sz w:val="28"/>
          <w:szCs w:val="28"/>
        </w:rPr>
        <w:t>a 47</w:t>
      </w:r>
      <w:r w:rsidR="00053411" w:rsidRPr="00D12EC7">
        <w:rPr>
          <w:bCs/>
          <w:color w:val="auto"/>
          <w:sz w:val="28"/>
          <w:szCs w:val="28"/>
        </w:rPr>
        <w:t>–</w:t>
      </w:r>
      <w:r w:rsidRPr="00D12EC7">
        <w:rPr>
          <w:bCs/>
          <w:color w:val="auto"/>
          <w:sz w:val="28"/>
          <w:szCs w:val="28"/>
        </w:rPr>
        <w:t>50. §</w:t>
      </w:r>
      <w:r w:rsidR="00053411" w:rsidRPr="00D12EC7">
        <w:rPr>
          <w:bCs/>
          <w:color w:val="auto"/>
          <w:sz w:val="28"/>
          <w:szCs w:val="28"/>
        </w:rPr>
        <w:t>-ok</w:t>
      </w:r>
      <w:r w:rsidRPr="00D12EC7">
        <w:rPr>
          <w:bCs/>
          <w:color w:val="auto"/>
          <w:sz w:val="28"/>
          <w:szCs w:val="28"/>
        </w:rPr>
        <w:t xml:space="preserve"> szerinti tételek, vagy a beszerzési értékek alapján számított átlagos (súlyozott) beszerzési ár, saját termelésű készleteknél (befejezetlen termelés, félkész és késztermék, állatok) előállítási érték az 51. § szerinti közvetlen önköltség, vagy az átlagos (súlyozott) közvetlen önköltség. A közvetlen önköltség utókalkulációval meghatározott vagy norma szerinti közvetlen önköltség lehet. A befejezetlen termelés norma szerinti közvetlen önköltsége a félkész termék, a késztermék norma szerinti közvetlen önköltségéből a teljesítési fok alapján arányosítással is meghatározható.</w:t>
      </w:r>
    </w:p>
    <w:p w14:paraId="44193915" w14:textId="48269231" w:rsidR="006F0C25" w:rsidRPr="00D12EC7" w:rsidRDefault="006F0C25" w:rsidP="00C03B3E">
      <w:pPr>
        <w:pStyle w:val="NormlStluscsoport1"/>
        <w:numPr>
          <w:ilvl w:val="0"/>
          <w:numId w:val="7"/>
        </w:numPr>
        <w:spacing w:line="360" w:lineRule="auto"/>
        <w:ind w:left="426" w:hanging="284"/>
        <w:jc w:val="both"/>
        <w:rPr>
          <w:b/>
          <w:bCs/>
          <w:color w:val="auto"/>
          <w:sz w:val="28"/>
          <w:szCs w:val="28"/>
        </w:rPr>
      </w:pPr>
      <w:r w:rsidRPr="00D12EC7">
        <w:rPr>
          <w:b/>
          <w:bCs/>
          <w:color w:val="auto"/>
          <w:sz w:val="28"/>
          <w:szCs w:val="28"/>
        </w:rPr>
        <w:lastRenderedPageBreak/>
        <w:t xml:space="preserve">Az adott előlegek bekerülési értéke </w:t>
      </w:r>
      <w:r w:rsidRPr="00D12EC7">
        <w:rPr>
          <w:bCs/>
          <w:color w:val="auto"/>
          <w:sz w:val="28"/>
          <w:szCs w:val="28"/>
        </w:rPr>
        <w:t>az átutalt vagy megfizetett</w:t>
      </w:r>
      <w:r w:rsidR="00053411" w:rsidRPr="00D12EC7">
        <w:rPr>
          <w:bCs/>
          <w:color w:val="auto"/>
          <w:sz w:val="28"/>
          <w:szCs w:val="28"/>
        </w:rPr>
        <w:t xml:space="preserve"> – </w:t>
      </w:r>
      <w:r w:rsidRPr="00D12EC7">
        <w:rPr>
          <w:bCs/>
          <w:color w:val="auto"/>
          <w:sz w:val="28"/>
          <w:szCs w:val="28"/>
        </w:rPr>
        <w:t>előzetesen felszámított általános forgalmi adót nem tartalmazó</w:t>
      </w:r>
      <w:r w:rsidR="00053411" w:rsidRPr="00D12EC7">
        <w:rPr>
          <w:bCs/>
          <w:color w:val="auto"/>
          <w:sz w:val="28"/>
          <w:szCs w:val="28"/>
        </w:rPr>
        <w:t xml:space="preserve"> – </w:t>
      </w:r>
      <w:r w:rsidRPr="00D12EC7">
        <w:rPr>
          <w:bCs/>
          <w:color w:val="auto"/>
          <w:sz w:val="28"/>
          <w:szCs w:val="28"/>
        </w:rPr>
        <w:t>összeg.</w:t>
      </w:r>
    </w:p>
    <w:p w14:paraId="0AC34097" w14:textId="77777777" w:rsidR="00C03B3E" w:rsidRPr="00D12EC7" w:rsidRDefault="00C03B3E" w:rsidP="00D12EC7">
      <w:pPr>
        <w:pStyle w:val="NormlStluscsoport1"/>
        <w:spacing w:line="360" w:lineRule="auto"/>
        <w:ind w:left="426"/>
        <w:jc w:val="both"/>
        <w:rPr>
          <w:b/>
          <w:bCs/>
          <w:color w:val="auto"/>
          <w:sz w:val="28"/>
          <w:szCs w:val="28"/>
        </w:rPr>
      </w:pPr>
    </w:p>
    <w:p w14:paraId="16AFB957" w14:textId="76677340" w:rsidR="006F0C25" w:rsidRDefault="006F0C25" w:rsidP="00C03B3E">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A követelések bekerülési értéke </w:t>
      </w:r>
      <w:r w:rsidRPr="00D12EC7">
        <w:rPr>
          <w:bCs/>
          <w:color w:val="auto"/>
          <w:sz w:val="28"/>
          <w:szCs w:val="28"/>
        </w:rPr>
        <w:t>az egységes rovatrend bevételeihez kapcsolódóan vezetett nyilvántartási számlákon kimutatott követelésekkel megegyező elismert, esedékes összeg.</w:t>
      </w:r>
      <w:r w:rsidR="00FD2323" w:rsidRPr="00D12EC7">
        <w:rPr>
          <w:bCs/>
          <w:color w:val="auto"/>
          <w:sz w:val="28"/>
          <w:szCs w:val="28"/>
        </w:rPr>
        <w:t xml:space="preserve"> A CSFK-</w:t>
      </w:r>
      <w:proofErr w:type="spellStart"/>
      <w:r w:rsidR="00FD2323" w:rsidRPr="00D12EC7">
        <w:rPr>
          <w:bCs/>
          <w:color w:val="auto"/>
          <w:sz w:val="28"/>
          <w:szCs w:val="28"/>
        </w:rPr>
        <w:t>nak</w:t>
      </w:r>
      <w:proofErr w:type="spellEnd"/>
      <w:r w:rsidR="00FD2323" w:rsidRPr="00D12EC7">
        <w:rPr>
          <w:bCs/>
          <w:color w:val="auto"/>
          <w:sz w:val="28"/>
          <w:szCs w:val="28"/>
        </w:rPr>
        <w:t xml:space="preserve"> nincs közhatalmi bevétele, így az egyszerűsített értékelést nem </w:t>
      </w:r>
      <w:r w:rsidR="00155ABB" w:rsidRPr="00D12EC7">
        <w:rPr>
          <w:bCs/>
          <w:color w:val="auto"/>
          <w:sz w:val="28"/>
          <w:szCs w:val="28"/>
        </w:rPr>
        <w:t>alkalmazza</w:t>
      </w:r>
      <w:r w:rsidR="00FD2323" w:rsidRPr="00D12EC7">
        <w:rPr>
          <w:bCs/>
          <w:color w:val="auto"/>
          <w:sz w:val="28"/>
          <w:szCs w:val="28"/>
        </w:rPr>
        <w:t>.</w:t>
      </w:r>
    </w:p>
    <w:p w14:paraId="79BD63D8" w14:textId="77777777" w:rsidR="00C03B3E" w:rsidRPr="00D12EC7" w:rsidRDefault="00C03B3E" w:rsidP="00D12EC7">
      <w:pPr>
        <w:pStyle w:val="NormlStluscsoport1"/>
        <w:spacing w:line="360" w:lineRule="auto"/>
        <w:jc w:val="both"/>
        <w:rPr>
          <w:bCs/>
          <w:color w:val="auto"/>
          <w:sz w:val="28"/>
          <w:szCs w:val="28"/>
        </w:rPr>
      </w:pPr>
    </w:p>
    <w:p w14:paraId="6E6608DB" w14:textId="05E916C0" w:rsidR="006F0C25" w:rsidRPr="00D12EC7" w:rsidRDefault="006F0C25" w:rsidP="00C03B3E">
      <w:pPr>
        <w:pStyle w:val="NormlStluscsoport1"/>
        <w:numPr>
          <w:ilvl w:val="0"/>
          <w:numId w:val="7"/>
        </w:numPr>
        <w:spacing w:line="360" w:lineRule="auto"/>
        <w:ind w:left="426" w:hanging="284"/>
        <w:jc w:val="both"/>
        <w:rPr>
          <w:b/>
          <w:bCs/>
          <w:color w:val="auto"/>
          <w:sz w:val="28"/>
          <w:szCs w:val="28"/>
        </w:rPr>
      </w:pPr>
      <w:r w:rsidRPr="00D12EC7">
        <w:rPr>
          <w:b/>
          <w:bCs/>
          <w:color w:val="auto"/>
          <w:sz w:val="28"/>
          <w:szCs w:val="28"/>
        </w:rPr>
        <w:t xml:space="preserve">A kapott előlegek bekerülési értéke </w:t>
      </w:r>
      <w:r w:rsidRPr="00D12EC7">
        <w:rPr>
          <w:bCs/>
          <w:color w:val="auto"/>
          <w:sz w:val="28"/>
          <w:szCs w:val="28"/>
        </w:rPr>
        <w:t>az átutalt, megfizetett</w:t>
      </w:r>
      <w:r w:rsidR="00053411" w:rsidRPr="00D12EC7">
        <w:rPr>
          <w:bCs/>
          <w:color w:val="auto"/>
          <w:sz w:val="28"/>
          <w:szCs w:val="28"/>
        </w:rPr>
        <w:t xml:space="preserve"> – </w:t>
      </w:r>
      <w:r w:rsidRPr="00D12EC7">
        <w:rPr>
          <w:bCs/>
          <w:color w:val="auto"/>
          <w:sz w:val="28"/>
          <w:szCs w:val="28"/>
        </w:rPr>
        <w:t>előzetesen felszámított általános forgalmi adót nem tartalmazó</w:t>
      </w:r>
      <w:r w:rsidR="00053411" w:rsidRPr="00D12EC7">
        <w:rPr>
          <w:bCs/>
          <w:color w:val="auto"/>
          <w:sz w:val="28"/>
          <w:szCs w:val="28"/>
        </w:rPr>
        <w:t xml:space="preserve"> – </w:t>
      </w:r>
      <w:r w:rsidRPr="00D12EC7">
        <w:rPr>
          <w:bCs/>
          <w:color w:val="auto"/>
          <w:sz w:val="28"/>
          <w:szCs w:val="28"/>
        </w:rPr>
        <w:t>összeg.</w:t>
      </w:r>
    </w:p>
    <w:p w14:paraId="5A1A7474" w14:textId="77777777" w:rsidR="00C03B3E" w:rsidRPr="00D12EC7" w:rsidRDefault="00C03B3E" w:rsidP="00D12EC7">
      <w:pPr>
        <w:pStyle w:val="NormlStluscsoport1"/>
        <w:spacing w:line="360" w:lineRule="auto"/>
        <w:jc w:val="both"/>
        <w:rPr>
          <w:b/>
          <w:bCs/>
          <w:color w:val="auto"/>
          <w:sz w:val="28"/>
          <w:szCs w:val="28"/>
        </w:rPr>
      </w:pPr>
    </w:p>
    <w:p w14:paraId="5B6EB9FC" w14:textId="77777777" w:rsidR="006F0C25" w:rsidRPr="00D12EC7" w:rsidRDefault="006F0C25" w:rsidP="00D12EC7">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 xml:space="preserve">A kötelezettségek bekerülési értéke </w:t>
      </w:r>
      <w:r w:rsidRPr="00D12EC7">
        <w:rPr>
          <w:bCs/>
          <w:color w:val="auto"/>
          <w:sz w:val="28"/>
          <w:szCs w:val="28"/>
        </w:rPr>
        <w:t>az egységes rovatrend kiadásaihoz kapcsolódóan vezetett nyilvántartási számlákon nyilvántartott végleges kötelezettségvállalások, más fizetési kötelezettségek összege.</w:t>
      </w:r>
    </w:p>
    <w:p w14:paraId="41E1DF46" w14:textId="77777777" w:rsidR="006F0C25" w:rsidRPr="00D12EC7" w:rsidRDefault="006F0C25" w:rsidP="00D12EC7">
      <w:pPr>
        <w:pStyle w:val="NormlStluscsoport1"/>
        <w:spacing w:line="360" w:lineRule="auto"/>
        <w:jc w:val="both"/>
        <w:rPr>
          <w:bCs/>
          <w:color w:val="auto"/>
          <w:sz w:val="28"/>
          <w:szCs w:val="28"/>
        </w:rPr>
      </w:pPr>
    </w:p>
    <w:p w14:paraId="113F5B65" w14:textId="77777777" w:rsidR="00BA64DD" w:rsidRPr="00D12EC7" w:rsidRDefault="00BA64DD" w:rsidP="00D12EC7">
      <w:pPr>
        <w:pStyle w:val="NormlStluscsoport1"/>
        <w:spacing w:line="360" w:lineRule="auto"/>
        <w:ind w:left="142"/>
        <w:jc w:val="both"/>
        <w:rPr>
          <w:bCs/>
          <w:color w:val="auto"/>
          <w:sz w:val="28"/>
          <w:szCs w:val="28"/>
        </w:rPr>
      </w:pPr>
      <w:r w:rsidRPr="00D12EC7">
        <w:rPr>
          <w:bCs/>
          <w:color w:val="auto"/>
          <w:sz w:val="28"/>
          <w:szCs w:val="28"/>
        </w:rPr>
        <w:t xml:space="preserve">Azokban az esetekben, ahol az </w:t>
      </w:r>
      <w:proofErr w:type="spellStart"/>
      <w:r w:rsidRPr="00D12EC7">
        <w:rPr>
          <w:bCs/>
          <w:color w:val="auto"/>
          <w:sz w:val="28"/>
          <w:szCs w:val="28"/>
        </w:rPr>
        <w:t>Áhsz</w:t>
      </w:r>
      <w:proofErr w:type="spellEnd"/>
      <w:r w:rsidRPr="00D12EC7">
        <w:rPr>
          <w:bCs/>
          <w:color w:val="auto"/>
          <w:sz w:val="28"/>
          <w:szCs w:val="28"/>
        </w:rPr>
        <w:t>. a bekerülési értéket az egységes rovatrend rovataihoz kapcsolódóan vezetett nyilvántartási számlákon nyilvántartott végleges kötelezettségvállalás, más fizetési kötelezettség összegében határozza meg, a bekerülési értéket nem módosítja a teljesítéskor realizált árfolyamnyereség miatt a végleges kötelezettségvállalás, más fizetési kötelezettség csökkentése.</w:t>
      </w:r>
    </w:p>
    <w:p w14:paraId="46A1F8CC" w14:textId="77777777" w:rsidR="00BA64DD" w:rsidRPr="00D12EC7" w:rsidRDefault="00BA64DD" w:rsidP="00D12EC7">
      <w:pPr>
        <w:pStyle w:val="NormlStluscsoport1"/>
        <w:spacing w:line="360" w:lineRule="auto"/>
        <w:jc w:val="both"/>
        <w:rPr>
          <w:bCs/>
          <w:color w:val="auto"/>
          <w:sz w:val="28"/>
          <w:szCs w:val="28"/>
        </w:rPr>
      </w:pPr>
    </w:p>
    <w:p w14:paraId="4ED29269" w14:textId="77777777" w:rsidR="006F0C25" w:rsidRPr="00D12EC7" w:rsidRDefault="006F0C25" w:rsidP="00D12EC7">
      <w:pPr>
        <w:pStyle w:val="NormlStluscsoport1"/>
        <w:spacing w:line="360" w:lineRule="auto"/>
        <w:ind w:left="142"/>
        <w:jc w:val="both"/>
        <w:rPr>
          <w:bCs/>
          <w:color w:val="auto"/>
          <w:sz w:val="28"/>
          <w:szCs w:val="28"/>
        </w:rPr>
      </w:pPr>
      <w:r w:rsidRPr="00D12EC7">
        <w:rPr>
          <w:b/>
          <w:bCs/>
          <w:color w:val="auto"/>
          <w:sz w:val="28"/>
          <w:szCs w:val="28"/>
        </w:rPr>
        <w:t>Sajátos szabályok</w:t>
      </w:r>
      <w:r w:rsidRPr="00D12EC7">
        <w:rPr>
          <w:bCs/>
          <w:color w:val="auto"/>
          <w:sz w:val="28"/>
          <w:szCs w:val="28"/>
        </w:rPr>
        <w:t xml:space="preserve"> a bekerülési érték megállapításánál:</w:t>
      </w:r>
    </w:p>
    <w:p w14:paraId="7F4799FC" w14:textId="77777777" w:rsidR="006F0C25" w:rsidRPr="00D12EC7" w:rsidRDefault="006F0C25"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 bekerülési érték részét képező tételek elszámolásának időpontjára az Szt. 47. § (9) bekezdését kell alkalmazni azzal, hogy az eszköz értékének utólagos módosítása során akkor kell a különbözet összegét jelentősnek tekinteni, ha az meghaladja az eredetileg elszámolt bekerülési érték 1%-át, de legalább a százezer forintot.</w:t>
      </w:r>
    </w:p>
    <w:p w14:paraId="78EB6290" w14:textId="77777777" w:rsidR="00AC5E2A" w:rsidRPr="00D12EC7" w:rsidRDefault="00AC5E2A" w:rsidP="00D12EC7">
      <w:pPr>
        <w:pStyle w:val="NormlStluscsoport1"/>
        <w:spacing w:line="360" w:lineRule="auto"/>
        <w:ind w:left="142"/>
        <w:jc w:val="both"/>
        <w:rPr>
          <w:bCs/>
          <w:color w:val="auto"/>
          <w:sz w:val="28"/>
          <w:szCs w:val="28"/>
        </w:rPr>
      </w:pPr>
    </w:p>
    <w:p w14:paraId="79311EA0" w14:textId="77777777" w:rsidR="006F0C25" w:rsidRPr="00D12EC7" w:rsidRDefault="006F0C25" w:rsidP="00D12EC7">
      <w:pPr>
        <w:pStyle w:val="NormlStluscsoport1"/>
        <w:spacing w:line="360" w:lineRule="auto"/>
        <w:ind w:left="142"/>
        <w:jc w:val="both"/>
        <w:rPr>
          <w:bCs/>
          <w:color w:val="auto"/>
          <w:sz w:val="28"/>
          <w:szCs w:val="28"/>
        </w:rPr>
      </w:pPr>
      <w:r w:rsidRPr="00D12EC7">
        <w:rPr>
          <w:bCs/>
          <w:color w:val="auto"/>
          <w:sz w:val="28"/>
          <w:szCs w:val="28"/>
        </w:rPr>
        <w:lastRenderedPageBreak/>
        <w:t>Ez az Szt</w:t>
      </w:r>
      <w:r w:rsidR="00053411" w:rsidRPr="00D12EC7">
        <w:rPr>
          <w:bCs/>
          <w:color w:val="auto"/>
          <w:sz w:val="28"/>
          <w:szCs w:val="28"/>
        </w:rPr>
        <w:t>.</w:t>
      </w:r>
      <w:r w:rsidRPr="00D12EC7">
        <w:rPr>
          <w:bCs/>
          <w:color w:val="auto"/>
          <w:sz w:val="28"/>
          <w:szCs w:val="28"/>
        </w:rPr>
        <w:t>-ben foglalt szabály a következő:</w:t>
      </w:r>
    </w:p>
    <w:p w14:paraId="6C70EB1D" w14:textId="77777777" w:rsidR="006F0C25" w:rsidRPr="00D12EC7" w:rsidRDefault="006F0C25"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 bekerülési (beszerzési) érték részét képező tételeket a felmerüléskor, a gazdasági esemény megtörténtekor (legkésőbb az üzembe helyezéskor) kell számításba venni a számlázott, a kivetett összegben. Amennyiben az üzembe helyezésig, a raktárba történő beszállításig a számla, a megfelelő bizonylat nem érkezett meg, a fizetendő összeget az illetékes hatóság nem állapította meg, akkor az adott eszköz értékét a rendelkezésre álló dokumentumok (szerződés, piaci információ, jogszabályi előírás) alapján kell meghatározni. Az így meghatározott érték és a ténylegesen számlázott vagy később módosított fizetendő (kivetett) összeg közötti különbözettel a beszerzési értéket a végleges bizonylatok kézhezvétele időpontjában akkor kell módosítani, ha a különbözet összege az adott eszköz értékét jelentősen módosítja. Amennyiben a különbözet összege jelentősen nem módosítja az adott eszköz bekerülési (beszerzési) értékét, annak összegét a végleges bizonylatok kézhezvétele időpontjában egyéb ráfordításként, illetve egyéb bevételként kell elszámolni.</w:t>
      </w:r>
    </w:p>
    <w:p w14:paraId="42F8B5A4" w14:textId="6D5E7F47" w:rsidR="00FE4DF2" w:rsidRPr="00D12EC7" w:rsidRDefault="00FE4DF2"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 vagyonkezelésbe</w:t>
      </w:r>
      <w:r w:rsidR="00B4752D" w:rsidRPr="00D12EC7">
        <w:rPr>
          <w:bCs/>
          <w:color w:val="auto"/>
          <w:sz w:val="28"/>
          <w:szCs w:val="28"/>
        </w:rPr>
        <w:t>, használatba</w:t>
      </w:r>
      <w:r w:rsidRPr="00D12EC7">
        <w:rPr>
          <w:bCs/>
          <w:color w:val="auto"/>
          <w:sz w:val="28"/>
          <w:szCs w:val="28"/>
        </w:rPr>
        <w:t xml:space="preserve"> vett eszközök</w:t>
      </w:r>
      <w:r w:rsidR="00053411" w:rsidRPr="00D12EC7">
        <w:rPr>
          <w:bCs/>
          <w:color w:val="auto"/>
          <w:sz w:val="28"/>
          <w:szCs w:val="28"/>
        </w:rPr>
        <w:t xml:space="preserve"> – </w:t>
      </w:r>
      <w:r w:rsidRPr="00D12EC7">
        <w:rPr>
          <w:bCs/>
          <w:color w:val="auto"/>
          <w:sz w:val="28"/>
          <w:szCs w:val="28"/>
        </w:rPr>
        <w:t>ideértve, ha a vagyonkezelői jog más vagyonkezelőtől való átvétellel, költségvetési szerv átalakításával, jogutód nélküli megszűnésével kapcsolatban keletkezik, de ide nem értve, ha a vagyonkezelői jog vásárlással, saját előállítással keletkezik</w:t>
      </w:r>
      <w:r w:rsidR="00053411" w:rsidRPr="00D12EC7">
        <w:rPr>
          <w:bCs/>
          <w:color w:val="auto"/>
          <w:sz w:val="28"/>
          <w:szCs w:val="28"/>
        </w:rPr>
        <w:t xml:space="preserve"> – </w:t>
      </w:r>
      <w:r w:rsidRPr="00D12EC7">
        <w:rPr>
          <w:bCs/>
          <w:color w:val="auto"/>
          <w:sz w:val="28"/>
          <w:szCs w:val="28"/>
        </w:rPr>
        <w:t>bekerülési értéke a vagyonkezelésbe adónál kimutatott bruttó érték. Az átvételt követően a vagyonkezelésbe adónál az átadásig esetleg elszámolt értékcsökkenést, értékvesztést a vagyonkezelésbe vevőnek nyilvántartásba kell vennie.</w:t>
      </w:r>
    </w:p>
    <w:p w14:paraId="5A5D2307" w14:textId="55DB5F09" w:rsidR="00FE4DF2" w:rsidRPr="00D12EC7" w:rsidRDefault="00FE4DF2"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Importbeszerzés esetén a bekerülési értéket</w:t>
      </w:r>
      <w:r w:rsidR="00053411" w:rsidRPr="00D12EC7">
        <w:rPr>
          <w:bCs/>
          <w:color w:val="auto"/>
          <w:sz w:val="28"/>
          <w:szCs w:val="28"/>
        </w:rPr>
        <w:t xml:space="preserve"> – </w:t>
      </w:r>
      <w:r w:rsidRPr="00D12EC7">
        <w:rPr>
          <w:bCs/>
          <w:color w:val="auto"/>
          <w:sz w:val="28"/>
          <w:szCs w:val="28"/>
        </w:rPr>
        <w:t xml:space="preserve">figyelemmel az </w:t>
      </w:r>
      <w:proofErr w:type="spellStart"/>
      <w:r w:rsidRPr="00D12EC7">
        <w:rPr>
          <w:bCs/>
          <w:color w:val="auto"/>
          <w:sz w:val="28"/>
          <w:szCs w:val="28"/>
        </w:rPr>
        <w:t>Áhsz</w:t>
      </w:r>
      <w:proofErr w:type="spellEnd"/>
      <w:r w:rsidRPr="00D12EC7">
        <w:rPr>
          <w:bCs/>
          <w:color w:val="auto"/>
          <w:sz w:val="28"/>
          <w:szCs w:val="28"/>
        </w:rPr>
        <w:t>. 20</w:t>
      </w:r>
      <w:r w:rsidR="008D175F">
        <w:rPr>
          <w:bCs/>
          <w:color w:val="auto"/>
          <w:sz w:val="28"/>
          <w:szCs w:val="28"/>
        </w:rPr>
        <w:t xml:space="preserve">. </w:t>
      </w:r>
      <w:r w:rsidRPr="00D12EC7">
        <w:rPr>
          <w:bCs/>
          <w:color w:val="auto"/>
          <w:sz w:val="28"/>
          <w:szCs w:val="28"/>
        </w:rPr>
        <w:t>§ (3) és (4) bekezdésére</w:t>
      </w:r>
      <w:r w:rsidR="00053411" w:rsidRPr="00D12EC7">
        <w:rPr>
          <w:bCs/>
          <w:color w:val="auto"/>
          <w:sz w:val="28"/>
          <w:szCs w:val="28"/>
        </w:rPr>
        <w:t xml:space="preserve"> – </w:t>
      </w:r>
      <w:r w:rsidRPr="00D12EC7">
        <w:rPr>
          <w:bCs/>
          <w:color w:val="auto"/>
          <w:sz w:val="28"/>
          <w:szCs w:val="28"/>
        </w:rPr>
        <w:t>az Szt. 48. § (7) bekezdése szerint kell meghatározni.</w:t>
      </w:r>
    </w:p>
    <w:p w14:paraId="4215A433" w14:textId="77777777" w:rsidR="006F0C25" w:rsidRPr="00D12EC7" w:rsidRDefault="006F0C25" w:rsidP="00D12EC7">
      <w:pPr>
        <w:pStyle w:val="NormlStluscsoport1"/>
        <w:spacing w:line="360" w:lineRule="auto"/>
        <w:ind w:left="142"/>
        <w:jc w:val="both"/>
        <w:rPr>
          <w:bCs/>
          <w:color w:val="auto"/>
          <w:sz w:val="28"/>
          <w:szCs w:val="28"/>
        </w:rPr>
      </w:pPr>
    </w:p>
    <w:p w14:paraId="53491E81" w14:textId="77777777" w:rsidR="006F0C25" w:rsidRPr="00D12EC7" w:rsidRDefault="006F0C25" w:rsidP="00D12EC7">
      <w:pPr>
        <w:pStyle w:val="NormlStluscsoport1"/>
        <w:spacing w:line="360" w:lineRule="auto"/>
        <w:ind w:left="142"/>
        <w:jc w:val="both"/>
        <w:rPr>
          <w:bCs/>
          <w:color w:val="auto"/>
          <w:sz w:val="28"/>
          <w:szCs w:val="28"/>
        </w:rPr>
      </w:pPr>
      <w:r w:rsidRPr="00D12EC7">
        <w:rPr>
          <w:bCs/>
          <w:color w:val="auto"/>
          <w:sz w:val="28"/>
          <w:szCs w:val="28"/>
        </w:rPr>
        <w:t>Az Szt. szabálya az importbeszerzés esetén a következő:</w:t>
      </w:r>
    </w:p>
    <w:p w14:paraId="37241CDF" w14:textId="77777777" w:rsidR="00FE4DF2" w:rsidRPr="00D12EC7" w:rsidRDefault="00FE4DF2"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Ha a beszerzés ellenértékének kiegyenlítése számla alapján devizában, valutában történik, akkor a számla szerinti</w:t>
      </w:r>
      <w:r w:rsidR="00053411" w:rsidRPr="00D12EC7">
        <w:rPr>
          <w:bCs/>
          <w:color w:val="auto"/>
          <w:sz w:val="28"/>
          <w:szCs w:val="28"/>
        </w:rPr>
        <w:t xml:space="preserve"> – </w:t>
      </w:r>
      <w:r w:rsidRPr="00D12EC7">
        <w:rPr>
          <w:bCs/>
          <w:color w:val="auto"/>
          <w:sz w:val="28"/>
          <w:szCs w:val="28"/>
        </w:rPr>
        <w:t xml:space="preserve">általános forgalmi adót nem </w:t>
      </w:r>
      <w:r w:rsidRPr="00D12EC7">
        <w:rPr>
          <w:bCs/>
          <w:color w:val="auto"/>
          <w:sz w:val="28"/>
          <w:szCs w:val="28"/>
        </w:rPr>
        <w:lastRenderedPageBreak/>
        <w:t>tartalmazó</w:t>
      </w:r>
      <w:r w:rsidR="00053411" w:rsidRPr="00D12EC7">
        <w:rPr>
          <w:bCs/>
          <w:color w:val="auto"/>
          <w:sz w:val="28"/>
          <w:szCs w:val="28"/>
        </w:rPr>
        <w:t xml:space="preserve"> – </w:t>
      </w:r>
      <w:r w:rsidRPr="00D12EC7">
        <w:rPr>
          <w:bCs/>
          <w:color w:val="auto"/>
          <w:sz w:val="28"/>
          <w:szCs w:val="28"/>
        </w:rPr>
        <w:t xml:space="preserve">devizaösszegnek, valutaösszegnek a beszerzéskor, a szolgáltatás igénybevételekor (teljesítésekor) érvényes, a 60. § </w:t>
      </w:r>
      <w:r w:rsidR="00FD2323" w:rsidRPr="00D12EC7">
        <w:rPr>
          <w:bCs/>
          <w:color w:val="auto"/>
          <w:sz w:val="28"/>
          <w:szCs w:val="28"/>
        </w:rPr>
        <w:t>(5</w:t>
      </w:r>
      <w:r w:rsidRPr="00D12EC7">
        <w:rPr>
          <w:bCs/>
          <w:color w:val="auto"/>
          <w:sz w:val="28"/>
          <w:szCs w:val="28"/>
        </w:rPr>
        <w:t>) bekezdése</w:t>
      </w:r>
      <w:r w:rsidR="00053411" w:rsidRPr="00D12EC7">
        <w:rPr>
          <w:bCs/>
          <w:color w:val="auto"/>
          <w:sz w:val="28"/>
          <w:szCs w:val="28"/>
        </w:rPr>
        <w:t>i</w:t>
      </w:r>
      <w:r w:rsidRPr="00D12EC7">
        <w:rPr>
          <w:bCs/>
          <w:color w:val="auto"/>
          <w:sz w:val="28"/>
          <w:szCs w:val="28"/>
        </w:rPr>
        <w:t xml:space="preserve"> szerinti árfolyamon átszámított forintértéke a termék, illetve a szolgáltatás értéke.</w:t>
      </w:r>
    </w:p>
    <w:p w14:paraId="7F7460F6" w14:textId="77777777" w:rsidR="00562B61" w:rsidRPr="00D12EC7" w:rsidRDefault="00562B61" w:rsidP="00D12EC7">
      <w:pPr>
        <w:pStyle w:val="NormlStluscsoport1"/>
        <w:spacing w:line="360" w:lineRule="auto"/>
        <w:jc w:val="both"/>
        <w:rPr>
          <w:bCs/>
          <w:color w:val="auto"/>
          <w:sz w:val="28"/>
          <w:szCs w:val="28"/>
        </w:rPr>
      </w:pPr>
    </w:p>
    <w:p w14:paraId="2EB8C849" w14:textId="77777777" w:rsidR="00526C6C" w:rsidRPr="00D12EC7" w:rsidRDefault="00FE4DF2" w:rsidP="00D12EC7">
      <w:pPr>
        <w:pStyle w:val="Listaszerbekezds"/>
        <w:numPr>
          <w:ilvl w:val="0"/>
          <w:numId w:val="14"/>
        </w:numPr>
        <w:spacing w:line="360" w:lineRule="auto"/>
        <w:ind w:left="567" w:hanging="567"/>
        <w:outlineLvl w:val="1"/>
        <w:rPr>
          <w:b/>
          <w:sz w:val="36"/>
          <w:szCs w:val="36"/>
        </w:rPr>
      </w:pPr>
      <w:bookmarkStart w:id="12" w:name="_Toc70333907"/>
      <w:r w:rsidRPr="00D12EC7">
        <w:rPr>
          <w:b/>
          <w:sz w:val="36"/>
          <w:szCs w:val="36"/>
        </w:rPr>
        <w:t>Az értékcsökkenés elszámolási szabályai</w:t>
      </w:r>
      <w:bookmarkEnd w:id="12"/>
    </w:p>
    <w:p w14:paraId="01E8695F" w14:textId="77777777" w:rsidR="00A02C18" w:rsidRPr="00D12EC7" w:rsidRDefault="00FD2323" w:rsidP="00D12EC7">
      <w:pPr>
        <w:pStyle w:val="Szvegtrzs2Stluscsoport1"/>
        <w:spacing w:after="0" w:line="360" w:lineRule="auto"/>
        <w:ind w:left="142"/>
        <w:jc w:val="both"/>
        <w:rPr>
          <w:color w:val="auto"/>
          <w:sz w:val="28"/>
          <w:szCs w:val="28"/>
        </w:rPr>
      </w:pPr>
      <w:r w:rsidRPr="00D12EC7">
        <w:rPr>
          <w:color w:val="auto"/>
          <w:sz w:val="28"/>
          <w:szCs w:val="28"/>
        </w:rPr>
        <w:t xml:space="preserve">Az értékcsökkenést a bekerülési érték alapján az </w:t>
      </w:r>
      <w:proofErr w:type="spellStart"/>
      <w:r w:rsidRPr="00D12EC7">
        <w:rPr>
          <w:color w:val="auto"/>
          <w:sz w:val="28"/>
          <w:szCs w:val="28"/>
        </w:rPr>
        <w:t>Áhsz</w:t>
      </w:r>
      <w:proofErr w:type="spellEnd"/>
      <w:r w:rsidRPr="00D12EC7">
        <w:rPr>
          <w:color w:val="auto"/>
          <w:sz w:val="28"/>
          <w:szCs w:val="28"/>
        </w:rPr>
        <w:t>. 17. §-a alapján kell elszámolni. Az értékcsökkenés elszámolási módjai:</w:t>
      </w:r>
    </w:p>
    <w:p w14:paraId="4C1F149D" w14:textId="77777777" w:rsidR="00FC244F" w:rsidRPr="00D12EC7" w:rsidRDefault="00FC244F" w:rsidP="00D12EC7">
      <w:pPr>
        <w:pStyle w:val="Szvegtrzs2Stluscsoport1"/>
        <w:spacing w:after="0" w:line="360" w:lineRule="auto"/>
        <w:jc w:val="both"/>
        <w:rPr>
          <w:color w:val="auto"/>
          <w:sz w:val="28"/>
          <w:szCs w:val="28"/>
        </w:rPr>
      </w:pPr>
    </w:p>
    <w:p w14:paraId="5F66A03B" w14:textId="77777777" w:rsidR="00FC244F" w:rsidRPr="00D12EC7" w:rsidRDefault="00FC244F" w:rsidP="00D12EC7">
      <w:pPr>
        <w:pStyle w:val="Szvegtrzs2Stluscsoport1"/>
        <w:numPr>
          <w:ilvl w:val="1"/>
          <w:numId w:val="14"/>
        </w:numPr>
        <w:spacing w:after="0" w:line="360" w:lineRule="auto"/>
        <w:ind w:left="709" w:hanging="567"/>
        <w:jc w:val="both"/>
        <w:outlineLvl w:val="2"/>
        <w:rPr>
          <w:b/>
          <w:color w:val="auto"/>
          <w:sz w:val="32"/>
          <w:szCs w:val="32"/>
        </w:rPr>
      </w:pPr>
      <w:bookmarkStart w:id="13" w:name="_Toc70333908"/>
      <w:r w:rsidRPr="00D12EC7">
        <w:rPr>
          <w:b/>
          <w:color w:val="auto"/>
          <w:sz w:val="32"/>
          <w:szCs w:val="32"/>
        </w:rPr>
        <w:t>Terv szerinti értékcsökkenés</w:t>
      </w:r>
      <w:bookmarkEnd w:id="13"/>
    </w:p>
    <w:p w14:paraId="44688289" w14:textId="77777777" w:rsidR="00E56148" w:rsidRDefault="00E56148" w:rsidP="00E56148">
      <w:pPr>
        <w:pStyle w:val="Szvegtrzs2Stluscsoport1"/>
        <w:spacing w:after="0" w:line="360" w:lineRule="auto"/>
        <w:ind w:left="284"/>
        <w:jc w:val="both"/>
        <w:rPr>
          <w:color w:val="auto"/>
          <w:sz w:val="28"/>
          <w:szCs w:val="28"/>
        </w:rPr>
      </w:pPr>
    </w:p>
    <w:p w14:paraId="7F1DD611" w14:textId="218347DC" w:rsidR="00FC244F" w:rsidRPr="00D12EC7" w:rsidRDefault="00FC244F" w:rsidP="00D12EC7">
      <w:pPr>
        <w:pStyle w:val="Szvegtrzs2Stluscsoport1"/>
        <w:spacing w:after="0" w:line="360" w:lineRule="auto"/>
        <w:ind w:left="142"/>
        <w:jc w:val="both"/>
        <w:rPr>
          <w:color w:val="auto"/>
          <w:sz w:val="28"/>
          <w:szCs w:val="28"/>
        </w:rPr>
      </w:pPr>
      <w:r w:rsidRPr="00D12EC7">
        <w:rPr>
          <w:color w:val="auto"/>
          <w:sz w:val="28"/>
          <w:szCs w:val="28"/>
        </w:rPr>
        <w:t>Az Szt. előírásai szerint</w:t>
      </w:r>
    </w:p>
    <w:p w14:paraId="36AA33D3" w14:textId="7D9F6BAF" w:rsidR="001C54B3" w:rsidRPr="00D12EC7" w:rsidRDefault="001C54B3"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az immateriális javak, tárgyi eszközök után terv szerinti értékcsökkenést kell elszámolni. Az értékcsökkenésre a (2</w:t>
      </w:r>
      <w:r w:rsidR="00243017" w:rsidRPr="00D12EC7">
        <w:rPr>
          <w:bCs/>
          <w:color w:val="auto"/>
          <w:sz w:val="28"/>
          <w:szCs w:val="28"/>
        </w:rPr>
        <w:t xml:space="preserve"> – (</w:t>
      </w:r>
      <w:r w:rsidRPr="00D12EC7">
        <w:rPr>
          <w:bCs/>
          <w:color w:val="auto"/>
          <w:sz w:val="28"/>
          <w:szCs w:val="28"/>
        </w:rPr>
        <w:t>4) bekezdésben foglalt eltérésekkel az Szt. 52. § (1), (2) és (5)</w:t>
      </w:r>
      <w:r w:rsidR="00FB1337" w:rsidRPr="00D12EC7">
        <w:rPr>
          <w:bCs/>
          <w:color w:val="auto"/>
          <w:sz w:val="28"/>
          <w:szCs w:val="28"/>
        </w:rPr>
        <w:t xml:space="preserve"> </w:t>
      </w:r>
      <w:r w:rsidR="00BB4D08" w:rsidRPr="00D12EC7">
        <w:rPr>
          <w:bCs/>
          <w:color w:val="auto"/>
          <w:sz w:val="28"/>
          <w:szCs w:val="28"/>
        </w:rPr>
        <w:t>–</w:t>
      </w:r>
      <w:r w:rsidR="00FB1337" w:rsidRPr="00D12EC7">
        <w:rPr>
          <w:bCs/>
          <w:color w:val="auto"/>
          <w:sz w:val="28"/>
          <w:szCs w:val="28"/>
        </w:rPr>
        <w:t xml:space="preserve"> </w:t>
      </w:r>
      <w:r w:rsidRPr="00D12EC7">
        <w:rPr>
          <w:bCs/>
          <w:color w:val="auto"/>
          <w:sz w:val="28"/>
          <w:szCs w:val="28"/>
        </w:rPr>
        <w:t>(7) bekezdés</w:t>
      </w:r>
      <w:r w:rsidR="00BB4D08" w:rsidRPr="00D12EC7">
        <w:rPr>
          <w:bCs/>
          <w:color w:val="auto"/>
          <w:sz w:val="28"/>
          <w:szCs w:val="28"/>
        </w:rPr>
        <w:t>ei</w:t>
      </w:r>
      <w:r w:rsidRPr="00D12EC7">
        <w:rPr>
          <w:bCs/>
          <w:color w:val="auto"/>
          <w:sz w:val="28"/>
          <w:szCs w:val="28"/>
        </w:rPr>
        <w:t>t kell alkalmazni</w:t>
      </w:r>
      <w:r w:rsidR="00BB4D08" w:rsidRPr="00D12EC7">
        <w:rPr>
          <w:bCs/>
          <w:color w:val="auto"/>
          <w:sz w:val="28"/>
          <w:szCs w:val="28"/>
        </w:rPr>
        <w:t>;</w:t>
      </w:r>
    </w:p>
    <w:p w14:paraId="3A9303FD" w14:textId="77777777" w:rsidR="001C54B3" w:rsidRPr="00D12EC7" w:rsidRDefault="001C54B3"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 xml:space="preserve">az immateriális javaknak, a tárgyi eszközöknek a hasznos élettartam végén várható maradványértékkel csökkentett bekerülési </w:t>
      </w:r>
      <w:r w:rsidR="00AC5E2A" w:rsidRPr="00D12EC7">
        <w:rPr>
          <w:bCs/>
          <w:color w:val="auto"/>
          <w:sz w:val="28"/>
          <w:szCs w:val="28"/>
        </w:rPr>
        <w:t xml:space="preserve">értékét </w:t>
      </w:r>
      <w:r w:rsidRPr="00D12EC7">
        <w:rPr>
          <w:bCs/>
          <w:color w:val="auto"/>
          <w:sz w:val="28"/>
          <w:szCs w:val="28"/>
        </w:rPr>
        <w:t>(beszerzési, illetve előállítási) azokra az évekre kell felosztani, amelyekben ezeket az eszközöket előreláthatóan használni fogják (az értékcsökkenés elszámolása)</w:t>
      </w:r>
      <w:r w:rsidR="00BB4D08" w:rsidRPr="00D12EC7">
        <w:rPr>
          <w:bCs/>
          <w:color w:val="auto"/>
          <w:sz w:val="28"/>
          <w:szCs w:val="28"/>
        </w:rPr>
        <w:t>;</w:t>
      </w:r>
    </w:p>
    <w:p w14:paraId="350CCEB0" w14:textId="77777777" w:rsidR="001C54B3" w:rsidRPr="00D12EC7" w:rsidRDefault="001C54B3"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az évenként elszámolandó értékcsökkenésnek a bekerülési értékhez (bruttó értékhez)</w:t>
      </w:r>
      <w:r w:rsidR="00053411" w:rsidRPr="00D12EC7">
        <w:rPr>
          <w:bCs/>
          <w:color w:val="auto"/>
          <w:sz w:val="28"/>
          <w:szCs w:val="28"/>
        </w:rPr>
        <w:t xml:space="preserve"> – </w:t>
      </w:r>
      <w:r w:rsidRPr="00D12EC7">
        <w:rPr>
          <w:bCs/>
          <w:color w:val="auto"/>
          <w:sz w:val="28"/>
          <w:szCs w:val="28"/>
        </w:rPr>
        <w:t>maradványérték megállapítása esetén a maradványértékkel csökkentett bekerülési értékhez (bruttó értékhez)</w:t>
      </w:r>
      <w:r w:rsidR="00053411" w:rsidRPr="00D12EC7">
        <w:rPr>
          <w:bCs/>
          <w:color w:val="auto"/>
          <w:sz w:val="28"/>
          <w:szCs w:val="28"/>
        </w:rPr>
        <w:t xml:space="preserve"> – </w:t>
      </w:r>
      <w:r w:rsidRPr="00D12EC7">
        <w:rPr>
          <w:bCs/>
          <w:color w:val="auto"/>
          <w:sz w:val="28"/>
          <w:szCs w:val="28"/>
        </w:rPr>
        <w:t xml:space="preserve">vagy a nettó értékhez (a terv szerint elszámolt értékcsökkenéssel csökkentett bruttó értékhez) viszonyított arányát, vagy a bekerülési értéknek a teljesítménnyel arányos összegét, illetve az értékcsökkenés évenkénti abszolút összegét az egyedi eszköz várható használata, ebből adódó élettartama, fizikai </w:t>
      </w:r>
      <w:proofErr w:type="spellStart"/>
      <w:r w:rsidRPr="00D12EC7">
        <w:rPr>
          <w:bCs/>
          <w:color w:val="auto"/>
          <w:sz w:val="28"/>
          <w:szCs w:val="28"/>
        </w:rPr>
        <w:t>elhasználódása</w:t>
      </w:r>
      <w:proofErr w:type="spellEnd"/>
      <w:r w:rsidRPr="00D12EC7">
        <w:rPr>
          <w:bCs/>
          <w:color w:val="auto"/>
          <w:sz w:val="28"/>
          <w:szCs w:val="28"/>
        </w:rPr>
        <w:t xml:space="preserve"> és erkölcsi avulása, az adott tevékenységre jellemző körülmények figyelembevételével kell megtervezni, és azokat a nyilvántartásokon történő rögzítést követően a rendeltetésszerű használatbavételtől, az üzembe </w:t>
      </w:r>
      <w:r w:rsidRPr="00D12EC7">
        <w:rPr>
          <w:bCs/>
          <w:color w:val="auto"/>
          <w:sz w:val="28"/>
          <w:szCs w:val="28"/>
        </w:rPr>
        <w:lastRenderedPageBreak/>
        <w:t>helyezéstől kell alkalmazni. Az üzembe helyezés időpontja az eszköz szokásos vállalkozási tevékenység keretében történő rendeltetésszerű hasznosításának a kezdő időpontja. Az üzembe helyezést hitelt érdemlő módon dokumentálni kell.</w:t>
      </w:r>
      <w:r w:rsidR="00FD2323" w:rsidRPr="00D12EC7">
        <w:rPr>
          <w:bCs/>
          <w:color w:val="auto"/>
          <w:sz w:val="28"/>
          <w:szCs w:val="28"/>
        </w:rPr>
        <w:t xml:space="preserve"> Ez az </w:t>
      </w:r>
      <w:r w:rsidR="00155ABB" w:rsidRPr="00D12EC7">
        <w:rPr>
          <w:bCs/>
          <w:color w:val="auto"/>
          <w:sz w:val="28"/>
          <w:szCs w:val="28"/>
        </w:rPr>
        <w:t>üzembe helyezési</w:t>
      </w:r>
      <w:r w:rsidR="00FD2323" w:rsidRPr="00D12EC7">
        <w:rPr>
          <w:bCs/>
          <w:color w:val="auto"/>
          <w:sz w:val="28"/>
          <w:szCs w:val="28"/>
        </w:rPr>
        <w:t xml:space="preserve"> okmány kitöltésével valósul meg.</w:t>
      </w:r>
    </w:p>
    <w:p w14:paraId="4761FE3E" w14:textId="77777777" w:rsidR="00FC244F" w:rsidRPr="00D12EC7" w:rsidRDefault="00FC244F" w:rsidP="00D12EC7">
      <w:pPr>
        <w:pStyle w:val="Szvegtrzs2Stluscsoport1"/>
        <w:spacing w:after="0" w:line="360" w:lineRule="auto"/>
        <w:ind w:left="142"/>
        <w:jc w:val="both"/>
        <w:rPr>
          <w:color w:val="auto"/>
          <w:sz w:val="28"/>
          <w:szCs w:val="28"/>
        </w:rPr>
      </w:pPr>
    </w:p>
    <w:p w14:paraId="1563753B" w14:textId="77777777" w:rsidR="00FC244F" w:rsidRPr="00D12EC7" w:rsidRDefault="00FC244F" w:rsidP="00D12EC7">
      <w:pPr>
        <w:pStyle w:val="Szvegtrzs2Stluscsoport1"/>
        <w:spacing w:after="0" w:line="360" w:lineRule="auto"/>
        <w:ind w:left="142"/>
        <w:jc w:val="both"/>
        <w:rPr>
          <w:color w:val="auto"/>
          <w:sz w:val="28"/>
          <w:szCs w:val="28"/>
        </w:rPr>
      </w:pPr>
      <w:r w:rsidRPr="00D12EC7">
        <w:rPr>
          <w:color w:val="auto"/>
          <w:sz w:val="28"/>
          <w:szCs w:val="28"/>
        </w:rPr>
        <w:t xml:space="preserve">A költségvetési szerveknek </w:t>
      </w:r>
      <w:r w:rsidRPr="00D12EC7">
        <w:rPr>
          <w:b/>
          <w:color w:val="auto"/>
          <w:sz w:val="28"/>
          <w:szCs w:val="28"/>
        </w:rPr>
        <w:t xml:space="preserve">nem </w:t>
      </w:r>
      <w:r w:rsidR="00FD2323" w:rsidRPr="00D12EC7">
        <w:rPr>
          <w:b/>
          <w:color w:val="auto"/>
          <w:sz w:val="28"/>
          <w:szCs w:val="28"/>
        </w:rPr>
        <w:t>lehet</w:t>
      </w:r>
      <w:r w:rsidRPr="00D12EC7">
        <w:rPr>
          <w:b/>
          <w:color w:val="auto"/>
          <w:sz w:val="28"/>
          <w:szCs w:val="28"/>
        </w:rPr>
        <w:t xml:space="preserve"> maradványértéket meghatározniuk</w:t>
      </w:r>
      <w:r w:rsidRPr="00D12EC7">
        <w:rPr>
          <w:color w:val="auto"/>
          <w:sz w:val="28"/>
          <w:szCs w:val="28"/>
        </w:rPr>
        <w:t xml:space="preserve"> a 25 millió Ft bekerülési érték alatti gépek, berendezések, felszerelések, járművek terv szerinti értékcsökkenésének megállapításánál.</w:t>
      </w:r>
    </w:p>
    <w:p w14:paraId="239510B5" w14:textId="77777777" w:rsidR="003946E3" w:rsidRPr="00D12EC7" w:rsidRDefault="003946E3" w:rsidP="00D12EC7">
      <w:pPr>
        <w:spacing w:line="360" w:lineRule="auto"/>
        <w:rPr>
          <w:sz w:val="28"/>
          <w:szCs w:val="28"/>
        </w:rPr>
      </w:pPr>
    </w:p>
    <w:p w14:paraId="28AEB30B" w14:textId="77777777" w:rsidR="00FC244F" w:rsidRPr="00D12EC7" w:rsidRDefault="00FC244F" w:rsidP="00D12EC7">
      <w:pPr>
        <w:pStyle w:val="Szvegtrzs2Stluscsoport1"/>
        <w:spacing w:after="0" w:line="360" w:lineRule="auto"/>
        <w:ind w:left="142"/>
        <w:jc w:val="both"/>
        <w:rPr>
          <w:color w:val="auto"/>
          <w:sz w:val="28"/>
          <w:szCs w:val="28"/>
        </w:rPr>
      </w:pPr>
      <w:r w:rsidRPr="00D12EC7">
        <w:rPr>
          <w:color w:val="auto"/>
          <w:sz w:val="28"/>
          <w:szCs w:val="28"/>
        </w:rPr>
        <w:t>Ez a gyakorlatban azt jelenti, hogy maradványértéket kell megállapítani minden</w:t>
      </w:r>
      <w:r w:rsidR="002653C4" w:rsidRPr="00D12EC7">
        <w:rPr>
          <w:color w:val="auto"/>
          <w:sz w:val="28"/>
          <w:szCs w:val="28"/>
        </w:rPr>
        <w:t xml:space="preserve"> 2014. január 1-je után állományba vett</w:t>
      </w:r>
    </w:p>
    <w:p w14:paraId="511764D1" w14:textId="77777777" w:rsidR="00BA64DD" w:rsidRPr="00D12EC7" w:rsidRDefault="00BA64DD" w:rsidP="00D12EC7">
      <w:pPr>
        <w:pStyle w:val="NormlStluscsoport1"/>
        <w:numPr>
          <w:ilvl w:val="0"/>
          <w:numId w:val="7"/>
        </w:numPr>
        <w:spacing w:line="360" w:lineRule="auto"/>
        <w:ind w:left="567" w:hanging="284"/>
        <w:jc w:val="both"/>
        <w:rPr>
          <w:bCs/>
          <w:color w:val="auto"/>
          <w:sz w:val="28"/>
          <w:szCs w:val="28"/>
        </w:rPr>
      </w:pPr>
      <w:r w:rsidRPr="00D12EC7">
        <w:rPr>
          <w:bCs/>
          <w:color w:val="auto"/>
          <w:sz w:val="28"/>
          <w:szCs w:val="28"/>
        </w:rPr>
        <w:t>immateriális javaknál,</w:t>
      </w:r>
    </w:p>
    <w:p w14:paraId="09838C22" w14:textId="77777777" w:rsidR="00A02C18" w:rsidRPr="00D12EC7" w:rsidRDefault="002653C4" w:rsidP="00D12EC7">
      <w:pPr>
        <w:pStyle w:val="NormlStluscsoport1"/>
        <w:numPr>
          <w:ilvl w:val="0"/>
          <w:numId w:val="7"/>
        </w:numPr>
        <w:spacing w:line="360" w:lineRule="auto"/>
        <w:ind w:left="567" w:hanging="284"/>
        <w:jc w:val="both"/>
        <w:rPr>
          <w:bCs/>
          <w:color w:val="auto"/>
          <w:sz w:val="28"/>
          <w:szCs w:val="28"/>
        </w:rPr>
      </w:pPr>
      <w:r w:rsidRPr="00D12EC7">
        <w:rPr>
          <w:bCs/>
          <w:color w:val="auto"/>
          <w:sz w:val="28"/>
          <w:szCs w:val="28"/>
        </w:rPr>
        <w:t>ingatlan</w:t>
      </w:r>
      <w:r w:rsidR="00127FEA" w:rsidRPr="00D12EC7">
        <w:rPr>
          <w:bCs/>
          <w:color w:val="auto"/>
          <w:sz w:val="28"/>
          <w:szCs w:val="28"/>
        </w:rPr>
        <w:t>nál</w:t>
      </w:r>
      <w:r w:rsidRPr="00D12EC7">
        <w:rPr>
          <w:bCs/>
          <w:color w:val="auto"/>
          <w:sz w:val="28"/>
          <w:szCs w:val="28"/>
        </w:rPr>
        <w:t xml:space="preserve"> (értékhatártól függetlenül),</w:t>
      </w:r>
    </w:p>
    <w:p w14:paraId="16A39E8A" w14:textId="77777777" w:rsidR="002653C4" w:rsidRPr="00D12EC7" w:rsidRDefault="002653C4" w:rsidP="00D12EC7">
      <w:pPr>
        <w:pStyle w:val="NormlStluscsoport1"/>
        <w:numPr>
          <w:ilvl w:val="0"/>
          <w:numId w:val="7"/>
        </w:numPr>
        <w:spacing w:line="360" w:lineRule="auto"/>
        <w:ind w:left="567" w:hanging="284"/>
        <w:jc w:val="both"/>
        <w:rPr>
          <w:bCs/>
          <w:color w:val="auto"/>
          <w:sz w:val="28"/>
          <w:szCs w:val="28"/>
        </w:rPr>
      </w:pPr>
      <w:r w:rsidRPr="00D12EC7">
        <w:rPr>
          <w:bCs/>
          <w:color w:val="auto"/>
          <w:sz w:val="28"/>
          <w:szCs w:val="28"/>
        </w:rPr>
        <w:t xml:space="preserve">25 millió Ft bekerülési érték </w:t>
      </w:r>
      <w:r w:rsidR="00A07164" w:rsidRPr="00D12EC7">
        <w:rPr>
          <w:bCs/>
          <w:color w:val="auto"/>
          <w:sz w:val="28"/>
          <w:szCs w:val="28"/>
        </w:rPr>
        <w:t>feletti</w:t>
      </w:r>
      <w:r w:rsidRPr="00D12EC7">
        <w:rPr>
          <w:bCs/>
          <w:color w:val="auto"/>
          <w:sz w:val="28"/>
          <w:szCs w:val="28"/>
        </w:rPr>
        <w:t xml:space="preserve"> gépeknél,</w:t>
      </w:r>
      <w:r w:rsidR="00BA64DD" w:rsidRPr="00D12EC7">
        <w:rPr>
          <w:bCs/>
          <w:color w:val="auto"/>
          <w:sz w:val="28"/>
          <w:szCs w:val="28"/>
        </w:rPr>
        <w:t xml:space="preserve"> berendezéseknél, felszereléseknél, járműveknél,</w:t>
      </w:r>
    </w:p>
    <w:p w14:paraId="1E05D1BA" w14:textId="5687067E" w:rsidR="002653C4" w:rsidRPr="00D12EC7" w:rsidRDefault="002653C4" w:rsidP="00D12EC7">
      <w:pPr>
        <w:pStyle w:val="NormlStluscsoport1"/>
        <w:numPr>
          <w:ilvl w:val="0"/>
          <w:numId w:val="7"/>
        </w:numPr>
        <w:spacing w:line="360" w:lineRule="auto"/>
        <w:ind w:left="567" w:hanging="284"/>
        <w:jc w:val="both"/>
        <w:rPr>
          <w:bCs/>
          <w:color w:val="auto"/>
          <w:sz w:val="28"/>
          <w:szCs w:val="28"/>
        </w:rPr>
      </w:pPr>
      <w:r w:rsidRPr="00D12EC7">
        <w:rPr>
          <w:bCs/>
          <w:color w:val="auto"/>
          <w:sz w:val="28"/>
          <w:szCs w:val="28"/>
        </w:rPr>
        <w:t>tenyészállatoknál</w:t>
      </w:r>
      <w:r w:rsidR="00B4752D" w:rsidRPr="00D12EC7">
        <w:rPr>
          <w:bCs/>
          <w:color w:val="auto"/>
          <w:sz w:val="28"/>
          <w:szCs w:val="28"/>
        </w:rPr>
        <w:t xml:space="preserve"> (ez az eszközcsoport a CSFK-</w:t>
      </w:r>
      <w:proofErr w:type="spellStart"/>
      <w:r w:rsidR="00B4752D" w:rsidRPr="00D12EC7">
        <w:rPr>
          <w:bCs/>
          <w:color w:val="auto"/>
          <w:sz w:val="28"/>
          <w:szCs w:val="28"/>
        </w:rPr>
        <w:t>nál</w:t>
      </w:r>
      <w:proofErr w:type="spellEnd"/>
      <w:r w:rsidR="00B4752D" w:rsidRPr="00D12EC7">
        <w:rPr>
          <w:bCs/>
          <w:color w:val="auto"/>
          <w:sz w:val="28"/>
          <w:szCs w:val="28"/>
        </w:rPr>
        <w:t xml:space="preserve"> nem fordul elő).</w:t>
      </w:r>
    </w:p>
    <w:p w14:paraId="604B8BE2" w14:textId="77777777" w:rsidR="002653C4" w:rsidRPr="00D12EC7" w:rsidRDefault="002653C4" w:rsidP="00D12EC7">
      <w:pPr>
        <w:pStyle w:val="Szvegtrzs2Stluscsoport1"/>
        <w:spacing w:after="0" w:line="360" w:lineRule="auto"/>
        <w:jc w:val="both"/>
        <w:rPr>
          <w:color w:val="auto"/>
          <w:sz w:val="28"/>
          <w:szCs w:val="28"/>
        </w:rPr>
      </w:pPr>
    </w:p>
    <w:p w14:paraId="4D424999" w14:textId="77777777" w:rsidR="00FD2323" w:rsidRPr="00D12EC7" w:rsidRDefault="00FD2323" w:rsidP="00D12EC7">
      <w:pPr>
        <w:pStyle w:val="Szvegtrzs2Stluscsoport1"/>
        <w:spacing w:after="0" w:line="360" w:lineRule="auto"/>
        <w:ind w:left="142"/>
        <w:jc w:val="both"/>
        <w:rPr>
          <w:color w:val="auto"/>
          <w:sz w:val="28"/>
          <w:szCs w:val="28"/>
        </w:rPr>
      </w:pPr>
      <w:r w:rsidRPr="00D12EC7">
        <w:rPr>
          <w:color w:val="auto"/>
          <w:sz w:val="28"/>
          <w:szCs w:val="28"/>
        </w:rPr>
        <w:t xml:space="preserve">A CSFK minden beszerzett eszközt </w:t>
      </w:r>
      <w:proofErr w:type="spellStart"/>
      <w:r w:rsidRPr="00D12EC7">
        <w:rPr>
          <w:color w:val="auto"/>
          <w:sz w:val="28"/>
          <w:szCs w:val="28"/>
        </w:rPr>
        <w:t>rendeltetésszerűen</w:t>
      </w:r>
      <w:proofErr w:type="spellEnd"/>
      <w:r w:rsidRPr="00D12EC7">
        <w:rPr>
          <w:color w:val="auto"/>
          <w:sz w:val="28"/>
          <w:szCs w:val="28"/>
        </w:rPr>
        <w:t xml:space="preserve"> addig az időpontig tervezi használni, amíg a terv szerinti értékcsökkenés összege megegyezik a bekerülési értékkel. Így maradványértéket </w:t>
      </w:r>
      <w:r w:rsidR="00EE4B86" w:rsidRPr="00D12EC7">
        <w:rPr>
          <w:color w:val="auto"/>
          <w:sz w:val="28"/>
          <w:szCs w:val="28"/>
        </w:rPr>
        <w:t>nulla értékben</w:t>
      </w:r>
      <w:r w:rsidRPr="00D12EC7">
        <w:rPr>
          <w:color w:val="auto"/>
          <w:sz w:val="28"/>
          <w:szCs w:val="28"/>
        </w:rPr>
        <w:t xml:space="preserve"> állapít</w:t>
      </w:r>
      <w:r w:rsidR="00EE4B86" w:rsidRPr="00D12EC7">
        <w:rPr>
          <w:color w:val="auto"/>
          <w:sz w:val="28"/>
          <w:szCs w:val="28"/>
        </w:rPr>
        <w:t>ja</w:t>
      </w:r>
      <w:r w:rsidRPr="00D12EC7">
        <w:rPr>
          <w:color w:val="auto"/>
          <w:sz w:val="28"/>
          <w:szCs w:val="28"/>
        </w:rPr>
        <w:t xml:space="preserve"> meg a</w:t>
      </w:r>
      <w:r w:rsidR="00531241" w:rsidRPr="00D12EC7">
        <w:rPr>
          <w:color w:val="auto"/>
          <w:sz w:val="28"/>
          <w:szCs w:val="28"/>
        </w:rPr>
        <w:t>z előzőekben felsorolt,</w:t>
      </w:r>
      <w:r w:rsidRPr="00D12EC7">
        <w:rPr>
          <w:color w:val="auto"/>
          <w:sz w:val="28"/>
          <w:szCs w:val="28"/>
        </w:rPr>
        <w:t xml:space="preserve"> 2014. január 1-je után beszerzett immateriális javakra és tárgyi eszközökre.</w:t>
      </w:r>
    </w:p>
    <w:p w14:paraId="63F705C5" w14:textId="77777777" w:rsidR="008112A7" w:rsidRDefault="008112A7" w:rsidP="008112A7">
      <w:pPr>
        <w:pStyle w:val="Szvegtrzs2Stluscsoport1"/>
        <w:spacing w:after="0" w:line="360" w:lineRule="auto"/>
        <w:ind w:left="142"/>
        <w:jc w:val="both"/>
        <w:rPr>
          <w:color w:val="auto"/>
          <w:sz w:val="28"/>
          <w:szCs w:val="28"/>
        </w:rPr>
      </w:pPr>
    </w:p>
    <w:p w14:paraId="030E4D06" w14:textId="0D432534" w:rsidR="00EE4B86" w:rsidRPr="00D12EC7" w:rsidRDefault="00EE4B86" w:rsidP="00D12EC7">
      <w:pPr>
        <w:pStyle w:val="Szvegtrzs2Stluscsoport1"/>
        <w:spacing w:after="0" w:line="360" w:lineRule="auto"/>
        <w:ind w:left="142"/>
        <w:jc w:val="both"/>
        <w:rPr>
          <w:color w:val="auto"/>
          <w:sz w:val="28"/>
          <w:szCs w:val="28"/>
        </w:rPr>
      </w:pPr>
      <w:r w:rsidRPr="00D12EC7">
        <w:rPr>
          <w:color w:val="auto"/>
          <w:sz w:val="28"/>
          <w:szCs w:val="28"/>
        </w:rPr>
        <w:t>Az ingatlanoknál</w:t>
      </w:r>
      <w:r w:rsidR="005E2731" w:rsidRPr="00D12EC7">
        <w:rPr>
          <w:color w:val="auto"/>
          <w:sz w:val="28"/>
          <w:szCs w:val="28"/>
        </w:rPr>
        <w:t>, a</w:t>
      </w:r>
      <w:r w:rsidRPr="00D12EC7">
        <w:rPr>
          <w:color w:val="auto"/>
          <w:sz w:val="28"/>
          <w:szCs w:val="28"/>
        </w:rPr>
        <w:t xml:space="preserve"> 25 millió forint egyedi értékhatár </w:t>
      </w:r>
      <w:r w:rsidR="005E2731" w:rsidRPr="00D12EC7">
        <w:rPr>
          <w:color w:val="auto"/>
          <w:sz w:val="28"/>
          <w:szCs w:val="28"/>
        </w:rPr>
        <w:t>feletti</w:t>
      </w:r>
      <w:r w:rsidRPr="00D12EC7">
        <w:rPr>
          <w:color w:val="auto"/>
          <w:sz w:val="28"/>
          <w:szCs w:val="28"/>
        </w:rPr>
        <w:t xml:space="preserve"> gépek, berendezések, felszerelése</w:t>
      </w:r>
      <w:r w:rsidR="005E2731" w:rsidRPr="00D12EC7">
        <w:rPr>
          <w:color w:val="auto"/>
          <w:sz w:val="28"/>
          <w:szCs w:val="28"/>
        </w:rPr>
        <w:t>k</w:t>
      </w:r>
      <w:r w:rsidRPr="00D12EC7">
        <w:rPr>
          <w:color w:val="auto"/>
          <w:sz w:val="28"/>
          <w:szCs w:val="28"/>
        </w:rPr>
        <w:t xml:space="preserve">, járművek és az immateriális javak esetében az előzőekben rögzített általános szabályoktól a gazdasági vezető döntése alapján egyedileg el lehet térni és egyes ebbe a körbe tartozó eszközökre – részletes indoklással – meg lehet állapítani </w:t>
      </w:r>
      <w:r w:rsidR="005E2731" w:rsidRPr="00D12EC7">
        <w:rPr>
          <w:color w:val="auto"/>
          <w:sz w:val="28"/>
          <w:szCs w:val="28"/>
        </w:rPr>
        <w:t xml:space="preserve">nullától eltérő </w:t>
      </w:r>
      <w:r w:rsidR="00B5222B" w:rsidRPr="00D12EC7">
        <w:rPr>
          <w:color w:val="auto"/>
          <w:sz w:val="28"/>
          <w:szCs w:val="28"/>
        </w:rPr>
        <w:t xml:space="preserve">értékű </w:t>
      </w:r>
      <w:r w:rsidRPr="00D12EC7">
        <w:rPr>
          <w:color w:val="auto"/>
          <w:sz w:val="28"/>
          <w:szCs w:val="28"/>
        </w:rPr>
        <w:t xml:space="preserve">maradványértéket. </w:t>
      </w:r>
    </w:p>
    <w:p w14:paraId="4AF47493" w14:textId="77777777" w:rsidR="008112A7" w:rsidRDefault="008112A7" w:rsidP="008112A7">
      <w:pPr>
        <w:pStyle w:val="Szvegtrzs2Stluscsoport1"/>
        <w:spacing w:after="0" w:line="360" w:lineRule="auto"/>
        <w:ind w:left="142"/>
        <w:jc w:val="both"/>
        <w:rPr>
          <w:color w:val="auto"/>
          <w:sz w:val="28"/>
          <w:szCs w:val="28"/>
        </w:rPr>
      </w:pPr>
    </w:p>
    <w:p w14:paraId="56AD9BDF" w14:textId="1AA8709A" w:rsidR="002653C4" w:rsidRPr="00D12EC7" w:rsidRDefault="002653C4" w:rsidP="00D12EC7">
      <w:pPr>
        <w:pStyle w:val="Szvegtrzs2Stluscsoport1"/>
        <w:spacing w:after="0" w:line="360" w:lineRule="auto"/>
        <w:ind w:left="142"/>
        <w:jc w:val="both"/>
        <w:rPr>
          <w:color w:val="auto"/>
          <w:sz w:val="28"/>
          <w:szCs w:val="28"/>
        </w:rPr>
      </w:pPr>
      <w:r w:rsidRPr="00D12EC7">
        <w:rPr>
          <w:color w:val="auto"/>
          <w:sz w:val="28"/>
          <w:szCs w:val="28"/>
        </w:rPr>
        <w:t xml:space="preserve">Terv szerinti értékcsökkenést a már </w:t>
      </w:r>
      <w:proofErr w:type="spellStart"/>
      <w:r w:rsidRPr="00D12EC7">
        <w:rPr>
          <w:color w:val="auto"/>
          <w:sz w:val="28"/>
          <w:szCs w:val="28"/>
        </w:rPr>
        <w:t>rendeltetésszerűen</w:t>
      </w:r>
      <w:proofErr w:type="spellEnd"/>
      <w:r w:rsidRPr="00D12EC7">
        <w:rPr>
          <w:color w:val="auto"/>
          <w:sz w:val="28"/>
          <w:szCs w:val="28"/>
        </w:rPr>
        <w:t xml:space="preserve"> használatba vett, üzembe helyezett immateriális javak, tárgyi eszközök után kell elszámolni addig, amíg azokat rendeltetésüknek megfelelően használják.</w:t>
      </w:r>
    </w:p>
    <w:p w14:paraId="4161E656" w14:textId="77777777" w:rsidR="008112A7" w:rsidRDefault="008112A7" w:rsidP="008112A7">
      <w:pPr>
        <w:pStyle w:val="Szvegtrzs2Stluscsoport1"/>
        <w:spacing w:after="0" w:line="360" w:lineRule="auto"/>
        <w:ind w:left="142"/>
        <w:jc w:val="both"/>
        <w:rPr>
          <w:color w:val="auto"/>
          <w:sz w:val="28"/>
          <w:szCs w:val="28"/>
        </w:rPr>
      </w:pPr>
    </w:p>
    <w:p w14:paraId="5D4198CC" w14:textId="62891E72" w:rsidR="002653C4" w:rsidRPr="00D12EC7" w:rsidRDefault="002653C4" w:rsidP="00D12EC7">
      <w:pPr>
        <w:pStyle w:val="Szvegtrzs2Stluscsoport1"/>
        <w:spacing w:after="0" w:line="360" w:lineRule="auto"/>
        <w:ind w:left="142"/>
        <w:jc w:val="both"/>
        <w:rPr>
          <w:color w:val="auto"/>
          <w:sz w:val="28"/>
          <w:szCs w:val="28"/>
        </w:rPr>
      </w:pPr>
      <w:r w:rsidRPr="00D12EC7">
        <w:rPr>
          <w:color w:val="auto"/>
          <w:sz w:val="28"/>
          <w:szCs w:val="28"/>
        </w:rPr>
        <w:t>A kis</w:t>
      </w:r>
      <w:r w:rsidR="00012286" w:rsidRPr="00D12EC7">
        <w:rPr>
          <w:color w:val="auto"/>
          <w:sz w:val="28"/>
          <w:szCs w:val="28"/>
        </w:rPr>
        <w:t xml:space="preserve"> </w:t>
      </w:r>
      <w:r w:rsidRPr="00D12EC7">
        <w:rPr>
          <w:color w:val="auto"/>
          <w:sz w:val="28"/>
          <w:szCs w:val="28"/>
        </w:rPr>
        <w:t>értékű immateriális javak bekerülési értékét a beszerzést, a kis</w:t>
      </w:r>
      <w:r w:rsidR="00012286" w:rsidRPr="00D12EC7">
        <w:rPr>
          <w:color w:val="auto"/>
          <w:sz w:val="28"/>
          <w:szCs w:val="28"/>
        </w:rPr>
        <w:t xml:space="preserve"> </w:t>
      </w:r>
      <w:r w:rsidRPr="00D12EC7">
        <w:rPr>
          <w:color w:val="auto"/>
          <w:sz w:val="28"/>
          <w:szCs w:val="28"/>
        </w:rPr>
        <w:t>értékű tárgyi eszközök bekerülési értékét az üzembe helyezést, használatba vételt követően, legkésőbb a negyedévi záráskor kell terv szerinti értékcsökkenésként egy összegben elszámolni.</w:t>
      </w:r>
    </w:p>
    <w:p w14:paraId="0BA76722" w14:textId="77777777" w:rsidR="008112A7" w:rsidRDefault="008112A7" w:rsidP="008112A7">
      <w:pPr>
        <w:pStyle w:val="Szvegtrzs2Stluscsoport1"/>
        <w:spacing w:after="0" w:line="360" w:lineRule="auto"/>
        <w:ind w:left="142"/>
        <w:jc w:val="both"/>
        <w:rPr>
          <w:color w:val="auto"/>
          <w:sz w:val="28"/>
          <w:szCs w:val="28"/>
        </w:rPr>
      </w:pPr>
    </w:p>
    <w:p w14:paraId="388FB256" w14:textId="58655168" w:rsidR="002653C4" w:rsidRDefault="002653C4" w:rsidP="008112A7">
      <w:pPr>
        <w:pStyle w:val="Szvegtrzs2Stluscsoport1"/>
        <w:spacing w:after="0" w:line="360" w:lineRule="auto"/>
        <w:ind w:left="142"/>
        <w:jc w:val="both"/>
        <w:rPr>
          <w:color w:val="auto"/>
          <w:sz w:val="28"/>
          <w:szCs w:val="28"/>
        </w:rPr>
      </w:pPr>
      <w:r w:rsidRPr="00D12EC7">
        <w:rPr>
          <w:color w:val="auto"/>
          <w:sz w:val="28"/>
          <w:szCs w:val="28"/>
        </w:rPr>
        <w:t xml:space="preserve">Az értékcsökkenési kulcsok </w:t>
      </w:r>
      <w:r w:rsidR="00FD2323" w:rsidRPr="00D12EC7">
        <w:rPr>
          <w:color w:val="auto"/>
          <w:sz w:val="28"/>
          <w:szCs w:val="28"/>
        </w:rPr>
        <w:t>a 2014. január 1-je</w:t>
      </w:r>
      <w:r w:rsidR="00012286" w:rsidRPr="00D12EC7">
        <w:rPr>
          <w:color w:val="auto"/>
          <w:sz w:val="28"/>
          <w:szCs w:val="28"/>
        </w:rPr>
        <w:t xml:space="preserve"> </w:t>
      </w:r>
      <w:r w:rsidR="00FD2323" w:rsidRPr="00D12EC7">
        <w:rPr>
          <w:color w:val="auto"/>
          <w:sz w:val="28"/>
          <w:szCs w:val="28"/>
        </w:rPr>
        <w:t>után beszerzett, aktivált eszközökre vonatkozóan alkalmazandó értékcsökkenés leírási kulcsok</w:t>
      </w:r>
      <w:r w:rsidRPr="00D12EC7">
        <w:rPr>
          <w:color w:val="auto"/>
          <w:sz w:val="28"/>
          <w:szCs w:val="28"/>
        </w:rPr>
        <w:t xml:space="preserve"> a következők:</w:t>
      </w:r>
    </w:p>
    <w:p w14:paraId="41F0F9D8" w14:textId="77777777" w:rsidR="008112A7" w:rsidRPr="00D12EC7" w:rsidRDefault="008112A7" w:rsidP="00D12EC7">
      <w:pPr>
        <w:pStyle w:val="Szvegtrzs2Stluscsoport1"/>
        <w:spacing w:after="0" w:line="360" w:lineRule="auto"/>
        <w:ind w:left="142"/>
        <w:jc w:val="both"/>
        <w:rPr>
          <w:color w:val="auto"/>
          <w:sz w:val="28"/>
          <w:szCs w:val="28"/>
        </w:rPr>
      </w:pPr>
    </w:p>
    <w:p w14:paraId="7BB95A1E" w14:textId="77777777" w:rsidR="00F17CBB" w:rsidRPr="00D12EC7" w:rsidRDefault="00F17CBB"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Az immateriális javak esetén a terv szerinti értékcsökkenés leírási kulcsa</w:t>
      </w:r>
    </w:p>
    <w:p w14:paraId="10C318AD" w14:textId="77777777" w:rsidR="00F17CBB" w:rsidRPr="00D12EC7" w:rsidRDefault="00F17CBB" w:rsidP="00D12EC7">
      <w:pPr>
        <w:pStyle w:val="NormlStluscsoport1"/>
        <w:numPr>
          <w:ilvl w:val="0"/>
          <w:numId w:val="8"/>
        </w:numPr>
        <w:spacing w:line="360" w:lineRule="auto"/>
        <w:ind w:left="709" w:hanging="283"/>
        <w:jc w:val="both"/>
        <w:rPr>
          <w:color w:val="auto"/>
          <w:sz w:val="28"/>
          <w:szCs w:val="28"/>
        </w:rPr>
      </w:pPr>
      <w:r w:rsidRPr="00D12EC7">
        <w:rPr>
          <w:color w:val="auto"/>
          <w:sz w:val="28"/>
          <w:szCs w:val="28"/>
        </w:rPr>
        <w:t>vagyoni értékű jogoknál 16% vagy a tervezett használati idő alapján megállapított lineáris kulcs,</w:t>
      </w:r>
    </w:p>
    <w:p w14:paraId="27966E5B" w14:textId="77777777" w:rsidR="00F17CBB" w:rsidRPr="00D12EC7" w:rsidRDefault="00F17CBB" w:rsidP="00D12EC7">
      <w:pPr>
        <w:pStyle w:val="NormlStluscsoport1"/>
        <w:numPr>
          <w:ilvl w:val="0"/>
          <w:numId w:val="8"/>
        </w:numPr>
        <w:spacing w:line="360" w:lineRule="auto"/>
        <w:ind w:left="709" w:hanging="283"/>
        <w:jc w:val="both"/>
        <w:rPr>
          <w:color w:val="auto"/>
          <w:sz w:val="28"/>
          <w:szCs w:val="28"/>
        </w:rPr>
      </w:pPr>
      <w:r w:rsidRPr="00D12EC7">
        <w:rPr>
          <w:color w:val="auto"/>
          <w:sz w:val="28"/>
          <w:szCs w:val="28"/>
        </w:rPr>
        <w:t>szellemi termékeknél 33%.</w:t>
      </w:r>
    </w:p>
    <w:p w14:paraId="511453CD" w14:textId="77777777" w:rsidR="00FD2323" w:rsidRPr="00D12EC7" w:rsidRDefault="00FD2323" w:rsidP="00D12EC7">
      <w:pPr>
        <w:pStyle w:val="NormlStluscsoport1"/>
        <w:spacing w:line="360" w:lineRule="auto"/>
        <w:jc w:val="both"/>
        <w:rPr>
          <w:color w:val="auto"/>
          <w:sz w:val="28"/>
          <w:szCs w:val="28"/>
        </w:rPr>
      </w:pPr>
    </w:p>
    <w:p w14:paraId="13DFC8E6" w14:textId="1F516019" w:rsidR="00FD2323" w:rsidRDefault="00FD2323" w:rsidP="008112A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Az ingatlanhoz kapcsolódó vagyonértékű jogok esetében a leírási kulcs megegyezik az adott ingatlanra megállapított leírási kulccsal.</w:t>
      </w:r>
    </w:p>
    <w:p w14:paraId="0FE0612C" w14:textId="77777777" w:rsidR="008112A7" w:rsidRPr="00D12EC7" w:rsidRDefault="008112A7" w:rsidP="00D12EC7">
      <w:pPr>
        <w:pStyle w:val="NormlStluscsoport1"/>
        <w:spacing w:line="360" w:lineRule="auto"/>
        <w:ind w:left="426"/>
        <w:jc w:val="both"/>
        <w:rPr>
          <w:bCs/>
          <w:color w:val="auto"/>
          <w:sz w:val="28"/>
          <w:szCs w:val="28"/>
        </w:rPr>
      </w:pPr>
    </w:p>
    <w:p w14:paraId="0B2AE8D7" w14:textId="3CC14D1E" w:rsidR="00F17CBB" w:rsidRDefault="00F17CBB" w:rsidP="008112A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A tárgyi eszközök terv szerinti értékcsökkenését a társasági adóról és az osztalékadóról szóló 1996. évi LXXXI. törvény 2. számú mellékletében meghatározottak szerint kell elszámolni.</w:t>
      </w:r>
    </w:p>
    <w:p w14:paraId="270BC82C" w14:textId="77777777" w:rsidR="008112A7" w:rsidRPr="00D12EC7" w:rsidRDefault="008112A7" w:rsidP="00D12EC7">
      <w:pPr>
        <w:pStyle w:val="NormlStluscsoport1"/>
        <w:spacing w:line="360" w:lineRule="auto"/>
        <w:jc w:val="both"/>
        <w:rPr>
          <w:bCs/>
          <w:color w:val="auto"/>
          <w:sz w:val="28"/>
          <w:szCs w:val="28"/>
        </w:rPr>
      </w:pPr>
    </w:p>
    <w:p w14:paraId="083325F3" w14:textId="1510FD06" w:rsidR="009660D8" w:rsidRPr="00D12EC7" w:rsidRDefault="009660D8" w:rsidP="00D12EC7">
      <w:pPr>
        <w:pStyle w:val="NormlStluscsoport1"/>
        <w:numPr>
          <w:ilvl w:val="0"/>
          <w:numId w:val="7"/>
        </w:numPr>
        <w:spacing w:line="360" w:lineRule="auto"/>
        <w:ind w:left="426" w:hanging="284"/>
        <w:jc w:val="both"/>
        <w:rPr>
          <w:bCs/>
          <w:color w:val="auto"/>
          <w:sz w:val="28"/>
          <w:szCs w:val="28"/>
        </w:rPr>
      </w:pPr>
      <w:r w:rsidRPr="00D12EC7">
        <w:rPr>
          <w:b/>
          <w:bCs/>
          <w:color w:val="auto"/>
          <w:sz w:val="28"/>
          <w:szCs w:val="28"/>
        </w:rPr>
        <w:t>Nem számolható el terv szerinti értékcsökkenés</w:t>
      </w:r>
      <w:r w:rsidRPr="00D12EC7">
        <w:rPr>
          <w:bCs/>
          <w:color w:val="auto"/>
          <w:sz w:val="28"/>
          <w:szCs w:val="28"/>
        </w:rPr>
        <w:t xml:space="preserve"> a földterület, a telek (a bányaművelésre, veszélyes hulladék tárolására igénybe vett földterület, telek kivételével), az erdő, a képzőművészeti alkotás, a régészeti lelet bekerülési </w:t>
      </w:r>
      <w:r w:rsidRPr="00D12EC7">
        <w:rPr>
          <w:bCs/>
          <w:color w:val="auto"/>
          <w:sz w:val="28"/>
          <w:szCs w:val="28"/>
        </w:rPr>
        <w:lastRenderedPageBreak/>
        <w:t>(beszerzési) értéke után,</w:t>
      </w:r>
      <w:r w:rsidR="00BC22C2" w:rsidRPr="00D12EC7">
        <w:rPr>
          <w:bCs/>
          <w:color w:val="auto"/>
          <w:sz w:val="28"/>
          <w:szCs w:val="28"/>
        </w:rPr>
        <w:t xml:space="preserve"> a teljesen nullára leírt eszközök bekerülési értéke </w:t>
      </w:r>
      <w:r w:rsidRPr="00D12EC7">
        <w:rPr>
          <w:bCs/>
          <w:color w:val="auto"/>
          <w:sz w:val="28"/>
          <w:szCs w:val="28"/>
        </w:rPr>
        <w:t xml:space="preserve"> és az üz</w:t>
      </w:r>
      <w:r w:rsidR="00FD2323" w:rsidRPr="00D12EC7">
        <w:rPr>
          <w:bCs/>
          <w:color w:val="auto"/>
          <w:sz w:val="28"/>
          <w:szCs w:val="28"/>
        </w:rPr>
        <w:t>embe nem helyezett beruházásnál, valamint olyan eszközök bekerülési értéke után, amely eszköz a rendeltetésszerű használat során nem veszít az értékéből, hanem különleges helyzetéből adódóan értéke évről-évre nő. A CSFK esetében ebbe a</w:t>
      </w:r>
      <w:r w:rsidR="00BC22C2" w:rsidRPr="00D12EC7">
        <w:rPr>
          <w:bCs/>
          <w:color w:val="auto"/>
          <w:sz w:val="28"/>
          <w:szCs w:val="28"/>
        </w:rPr>
        <w:t xml:space="preserve">z utóbbi </w:t>
      </w:r>
      <w:r w:rsidR="00FD2323" w:rsidRPr="00D12EC7">
        <w:rPr>
          <w:bCs/>
          <w:color w:val="auto"/>
          <w:sz w:val="28"/>
          <w:szCs w:val="28"/>
        </w:rPr>
        <w:t xml:space="preserve">körbe </w:t>
      </w:r>
      <w:r w:rsidR="00A5071E" w:rsidRPr="00D12EC7">
        <w:rPr>
          <w:bCs/>
          <w:color w:val="auto"/>
          <w:sz w:val="28"/>
          <w:szCs w:val="28"/>
        </w:rPr>
        <w:t>nem tartoznak</w:t>
      </w:r>
      <w:r w:rsidR="00FD2323" w:rsidRPr="00D12EC7">
        <w:rPr>
          <w:bCs/>
          <w:color w:val="auto"/>
          <w:sz w:val="28"/>
          <w:szCs w:val="28"/>
        </w:rPr>
        <w:t xml:space="preserve"> eszközök</w:t>
      </w:r>
      <w:r w:rsidR="00A5071E" w:rsidRPr="00D12EC7">
        <w:rPr>
          <w:bCs/>
          <w:color w:val="auto"/>
          <w:sz w:val="28"/>
          <w:szCs w:val="28"/>
        </w:rPr>
        <w:t>.</w:t>
      </w:r>
    </w:p>
    <w:p w14:paraId="2D438457" w14:textId="77777777" w:rsidR="009660D8" w:rsidRPr="00D12EC7" w:rsidRDefault="009660D8" w:rsidP="00D12EC7">
      <w:pPr>
        <w:pStyle w:val="Listaszerbekezds"/>
        <w:spacing w:line="360" w:lineRule="auto"/>
        <w:ind w:left="0" w:hanging="567"/>
        <w:rPr>
          <w:bCs/>
          <w:sz w:val="28"/>
          <w:szCs w:val="28"/>
        </w:rPr>
      </w:pPr>
    </w:p>
    <w:p w14:paraId="1238C5C4" w14:textId="77777777" w:rsidR="009660D8" w:rsidRPr="00D12EC7" w:rsidRDefault="009660D8" w:rsidP="00D12EC7">
      <w:pPr>
        <w:pStyle w:val="NormlStluscsoport1"/>
        <w:numPr>
          <w:ilvl w:val="1"/>
          <w:numId w:val="14"/>
        </w:numPr>
        <w:spacing w:line="360" w:lineRule="auto"/>
        <w:ind w:left="709" w:hanging="567"/>
        <w:jc w:val="both"/>
        <w:outlineLvl w:val="2"/>
        <w:rPr>
          <w:b/>
          <w:bCs/>
          <w:color w:val="auto"/>
          <w:sz w:val="32"/>
          <w:szCs w:val="32"/>
        </w:rPr>
      </w:pPr>
      <w:bookmarkStart w:id="14" w:name="_Toc70333909"/>
      <w:r w:rsidRPr="00D12EC7">
        <w:rPr>
          <w:b/>
          <w:bCs/>
          <w:color w:val="auto"/>
          <w:sz w:val="32"/>
          <w:szCs w:val="32"/>
        </w:rPr>
        <w:t>Terven felüli értékcsökkenés elszámolása</w:t>
      </w:r>
      <w:bookmarkEnd w:id="14"/>
    </w:p>
    <w:p w14:paraId="365DA9DE" w14:textId="77777777" w:rsidR="008112A7" w:rsidRDefault="008112A7" w:rsidP="00D12EC7">
      <w:pPr>
        <w:pStyle w:val="NormlStluscsoport1"/>
        <w:spacing w:line="360" w:lineRule="auto"/>
        <w:jc w:val="both"/>
        <w:rPr>
          <w:bCs/>
          <w:color w:val="auto"/>
          <w:sz w:val="28"/>
          <w:szCs w:val="28"/>
        </w:rPr>
      </w:pPr>
    </w:p>
    <w:p w14:paraId="2707A09C" w14:textId="79511348" w:rsidR="009660D8" w:rsidRPr="00D12EC7" w:rsidRDefault="009660D8"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Terven felüli értékcsökkenést kell az immateriális jószágnál, a tárgyi eszköznél elszámolni akkor, ha</w:t>
      </w:r>
    </w:p>
    <w:p w14:paraId="6AA9412F" w14:textId="77777777" w:rsidR="009660D8" w:rsidRPr="00D12EC7" w:rsidRDefault="009660D8" w:rsidP="00D12EC7">
      <w:pPr>
        <w:pStyle w:val="NormlStluscsoport1"/>
        <w:numPr>
          <w:ilvl w:val="0"/>
          <w:numId w:val="8"/>
        </w:numPr>
        <w:spacing w:line="360" w:lineRule="auto"/>
        <w:ind w:left="567" w:hanging="283"/>
        <w:jc w:val="both"/>
        <w:rPr>
          <w:color w:val="auto"/>
          <w:sz w:val="28"/>
          <w:szCs w:val="28"/>
        </w:rPr>
      </w:pPr>
      <w:r w:rsidRPr="00D12EC7">
        <w:rPr>
          <w:color w:val="auto"/>
          <w:sz w:val="28"/>
          <w:szCs w:val="28"/>
        </w:rPr>
        <w:t>az immateriális jószág, a tárgyi eszköz (ideértve a beruházást is) értéke tartósan lecsökken, mert az immateriális jószág, a tárgyi eszköz (ideértve a beruházást is) a vállalkozási tevékenység változása miatt feleslegessé vált, vagy megrongálódás, megsemmisülés, illetve hiány következtében rendeltetésének megfelelően nem használható, illetve használhatatlan;</w:t>
      </w:r>
    </w:p>
    <w:p w14:paraId="7A3690F8" w14:textId="77777777" w:rsidR="009660D8" w:rsidRPr="00D12EC7" w:rsidRDefault="009660D8" w:rsidP="00D12EC7">
      <w:pPr>
        <w:pStyle w:val="NormlStluscsoport1"/>
        <w:numPr>
          <w:ilvl w:val="0"/>
          <w:numId w:val="8"/>
        </w:numPr>
        <w:spacing w:line="360" w:lineRule="auto"/>
        <w:ind w:left="567" w:hanging="283"/>
        <w:jc w:val="both"/>
        <w:rPr>
          <w:color w:val="auto"/>
          <w:sz w:val="28"/>
          <w:szCs w:val="28"/>
        </w:rPr>
      </w:pPr>
      <w:r w:rsidRPr="00D12EC7">
        <w:rPr>
          <w:color w:val="auto"/>
          <w:sz w:val="28"/>
          <w:szCs w:val="28"/>
        </w:rPr>
        <w:t>a vagyoni értékű jog a szerződés módosulása miatt csak korlátozottan vagy egyáltalán nem érvényesíthető</w:t>
      </w:r>
      <w:r w:rsidR="00127FEA" w:rsidRPr="00D12EC7">
        <w:rPr>
          <w:color w:val="auto"/>
          <w:sz w:val="28"/>
          <w:szCs w:val="28"/>
        </w:rPr>
        <w:t>.</w:t>
      </w:r>
    </w:p>
    <w:p w14:paraId="1A6485B0" w14:textId="5D75EB4F" w:rsidR="002653C4" w:rsidRDefault="009660D8" w:rsidP="008112A7">
      <w:pPr>
        <w:pStyle w:val="Szvegtrzs2Stluscsoport1"/>
        <w:spacing w:after="0" w:line="360" w:lineRule="auto"/>
        <w:ind w:left="142"/>
        <w:jc w:val="both"/>
        <w:rPr>
          <w:color w:val="auto"/>
          <w:sz w:val="28"/>
          <w:szCs w:val="28"/>
        </w:rPr>
      </w:pPr>
      <w:r w:rsidRPr="00D12EC7">
        <w:rPr>
          <w:color w:val="auto"/>
          <w:sz w:val="28"/>
          <w:szCs w:val="28"/>
        </w:rPr>
        <w:t>A költségvetési szervek</w:t>
      </w:r>
      <w:r w:rsidR="006901D3" w:rsidRPr="00D12EC7">
        <w:rPr>
          <w:color w:val="auto"/>
          <w:sz w:val="28"/>
          <w:szCs w:val="28"/>
        </w:rPr>
        <w:t>, így a CSFK is</w:t>
      </w:r>
      <w:r w:rsidRPr="00D12EC7">
        <w:rPr>
          <w:color w:val="auto"/>
          <w:sz w:val="28"/>
          <w:szCs w:val="28"/>
        </w:rPr>
        <w:t xml:space="preserve"> év végi értékelés alapján nem számolhatnak el terven felüli értékcsökkenést, így emiatt év végén nem kell értékelniük azokat az eszközeiket, melyeknél terv szerinti értékcsökkenést kell elszámolniuk.</w:t>
      </w:r>
    </w:p>
    <w:p w14:paraId="0FD11516" w14:textId="77777777" w:rsidR="008112A7" w:rsidRPr="00D12EC7" w:rsidRDefault="008112A7" w:rsidP="00D12EC7">
      <w:pPr>
        <w:pStyle w:val="Szvegtrzs2Stluscsoport1"/>
        <w:spacing w:after="0" w:line="360" w:lineRule="auto"/>
        <w:ind w:left="142"/>
        <w:jc w:val="both"/>
        <w:rPr>
          <w:color w:val="auto"/>
          <w:sz w:val="28"/>
          <w:szCs w:val="28"/>
        </w:rPr>
      </w:pPr>
    </w:p>
    <w:p w14:paraId="0F91ED29" w14:textId="77777777" w:rsidR="008112A7" w:rsidRDefault="008112A7">
      <w:pPr>
        <w:jc w:val="left"/>
        <w:rPr>
          <w:b/>
          <w:sz w:val="36"/>
          <w:szCs w:val="36"/>
        </w:rPr>
      </w:pPr>
      <w:bookmarkStart w:id="15" w:name="_Toc70333910"/>
      <w:r>
        <w:rPr>
          <w:b/>
          <w:sz w:val="36"/>
          <w:szCs w:val="36"/>
        </w:rPr>
        <w:br w:type="page"/>
      </w:r>
    </w:p>
    <w:p w14:paraId="51DBBD43" w14:textId="0B888639" w:rsidR="007242E1" w:rsidRPr="00D12EC7" w:rsidRDefault="007242E1" w:rsidP="00D12EC7">
      <w:pPr>
        <w:pStyle w:val="Listaszerbekezds"/>
        <w:numPr>
          <w:ilvl w:val="0"/>
          <w:numId w:val="14"/>
        </w:numPr>
        <w:spacing w:line="360" w:lineRule="auto"/>
        <w:ind w:left="567" w:hanging="567"/>
        <w:outlineLvl w:val="1"/>
        <w:rPr>
          <w:b/>
          <w:sz w:val="36"/>
          <w:szCs w:val="36"/>
        </w:rPr>
      </w:pPr>
      <w:r w:rsidRPr="00D12EC7">
        <w:rPr>
          <w:b/>
          <w:sz w:val="36"/>
          <w:szCs w:val="36"/>
        </w:rPr>
        <w:lastRenderedPageBreak/>
        <w:t>Értékvesztés elszámolási szabályai</w:t>
      </w:r>
      <w:bookmarkEnd w:id="15"/>
    </w:p>
    <w:p w14:paraId="244450D6" w14:textId="77777777" w:rsidR="008112A7" w:rsidRDefault="008112A7" w:rsidP="00AA68F8">
      <w:pPr>
        <w:spacing w:line="360" w:lineRule="auto"/>
        <w:rPr>
          <w:sz w:val="28"/>
          <w:szCs w:val="28"/>
        </w:rPr>
      </w:pPr>
    </w:p>
    <w:p w14:paraId="75F89DF6" w14:textId="7B5C7012" w:rsidR="007242E1" w:rsidRPr="00D12EC7" w:rsidRDefault="007242E1" w:rsidP="00D12EC7">
      <w:pPr>
        <w:spacing w:line="360" w:lineRule="auto"/>
        <w:rPr>
          <w:sz w:val="28"/>
          <w:szCs w:val="28"/>
        </w:rPr>
      </w:pPr>
      <w:r w:rsidRPr="00D12EC7">
        <w:rPr>
          <w:sz w:val="28"/>
          <w:szCs w:val="28"/>
        </w:rPr>
        <w:t>A költségvetési szerveknek az Szt.-ben meghatározott eszközök után értékvesztést kell elszámolniuk.</w:t>
      </w:r>
    </w:p>
    <w:p w14:paraId="7A7954A3" w14:textId="77777777" w:rsidR="008112A7" w:rsidRDefault="008112A7" w:rsidP="00AA68F8">
      <w:pPr>
        <w:spacing w:line="360" w:lineRule="auto"/>
        <w:rPr>
          <w:sz w:val="28"/>
          <w:szCs w:val="28"/>
        </w:rPr>
      </w:pPr>
    </w:p>
    <w:p w14:paraId="5DD0D26A" w14:textId="4BBF06EB" w:rsidR="007242E1" w:rsidRPr="00D12EC7" w:rsidRDefault="007242E1" w:rsidP="00D12EC7">
      <w:pPr>
        <w:spacing w:line="360" w:lineRule="auto"/>
        <w:rPr>
          <w:sz w:val="28"/>
          <w:szCs w:val="28"/>
        </w:rPr>
      </w:pPr>
      <w:r w:rsidRPr="00D12EC7">
        <w:rPr>
          <w:sz w:val="28"/>
          <w:szCs w:val="28"/>
        </w:rPr>
        <w:t>Ezek az eszközök a következők:</w:t>
      </w:r>
    </w:p>
    <w:p w14:paraId="2F2503A7" w14:textId="375F3289" w:rsidR="007242E1" w:rsidRPr="00D12EC7" w:rsidRDefault="007242E1"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 xml:space="preserve">értékpapírok (kizárólag forgatási célú </w:t>
      </w:r>
      <w:r w:rsidR="00774D31" w:rsidRPr="00D12EC7">
        <w:rPr>
          <w:bCs/>
          <w:color w:val="auto"/>
          <w:sz w:val="28"/>
          <w:szCs w:val="28"/>
        </w:rPr>
        <w:t xml:space="preserve">államilag garantált </w:t>
      </w:r>
      <w:r w:rsidRPr="00D12EC7">
        <w:rPr>
          <w:bCs/>
          <w:color w:val="auto"/>
          <w:sz w:val="28"/>
          <w:szCs w:val="28"/>
        </w:rPr>
        <w:t>kincstárjegyek),</w:t>
      </w:r>
    </w:p>
    <w:p w14:paraId="3A09DAA9" w14:textId="77777777" w:rsidR="007242E1" w:rsidRPr="00D12EC7" w:rsidRDefault="007242E1"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készletek,</w:t>
      </w:r>
    </w:p>
    <w:p w14:paraId="271659B1" w14:textId="77777777" w:rsidR="007242E1" w:rsidRPr="00D12EC7" w:rsidRDefault="007242E1"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követelések,</w:t>
      </w:r>
    </w:p>
    <w:p w14:paraId="1F7B9C0B" w14:textId="77777777" w:rsidR="007242E1" w:rsidRPr="00D12EC7" w:rsidRDefault="007242E1"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tartós részesedések.</w:t>
      </w:r>
    </w:p>
    <w:p w14:paraId="641E0312" w14:textId="77777777" w:rsidR="007242E1" w:rsidRPr="00D12EC7" w:rsidRDefault="007242E1" w:rsidP="00D12EC7">
      <w:pPr>
        <w:spacing w:line="360" w:lineRule="auto"/>
        <w:rPr>
          <w:sz w:val="28"/>
          <w:szCs w:val="28"/>
        </w:rPr>
      </w:pPr>
    </w:p>
    <w:p w14:paraId="6E68C8C4" w14:textId="67F322F7" w:rsidR="007242E1" w:rsidRPr="00D12EC7" w:rsidRDefault="007242E1" w:rsidP="00D12EC7">
      <w:pPr>
        <w:spacing w:line="360" w:lineRule="auto"/>
        <w:rPr>
          <w:sz w:val="28"/>
          <w:szCs w:val="28"/>
        </w:rPr>
      </w:pPr>
      <w:r w:rsidRPr="00D12EC7">
        <w:rPr>
          <w:sz w:val="28"/>
          <w:szCs w:val="28"/>
        </w:rPr>
        <w:t xml:space="preserve">Az értékvesztés megállapítás Szt. és az </w:t>
      </w:r>
      <w:proofErr w:type="spellStart"/>
      <w:r w:rsidRPr="00D12EC7">
        <w:rPr>
          <w:sz w:val="28"/>
          <w:szCs w:val="28"/>
        </w:rPr>
        <w:t>Áhsz</w:t>
      </w:r>
      <w:proofErr w:type="spellEnd"/>
      <w:r w:rsidRPr="00D12EC7">
        <w:rPr>
          <w:sz w:val="28"/>
          <w:szCs w:val="28"/>
        </w:rPr>
        <w:t>.</w:t>
      </w:r>
      <w:r w:rsidR="00FB1337" w:rsidRPr="00D12EC7">
        <w:rPr>
          <w:sz w:val="28"/>
          <w:szCs w:val="28"/>
        </w:rPr>
        <w:t xml:space="preserve"> </w:t>
      </w:r>
      <w:r w:rsidRPr="00D12EC7">
        <w:rPr>
          <w:sz w:val="28"/>
          <w:szCs w:val="28"/>
        </w:rPr>
        <w:t>szerinti szabályai:</w:t>
      </w:r>
    </w:p>
    <w:p w14:paraId="44EAF160" w14:textId="77777777" w:rsidR="007242E1" w:rsidRPr="00D12EC7" w:rsidRDefault="007242E1" w:rsidP="00D12EC7">
      <w:pPr>
        <w:spacing w:line="360" w:lineRule="auto"/>
        <w:ind w:left="142"/>
        <w:rPr>
          <w:sz w:val="28"/>
          <w:szCs w:val="28"/>
        </w:rPr>
      </w:pPr>
      <w:r w:rsidRPr="00D12EC7">
        <w:rPr>
          <w:sz w:val="28"/>
          <w:szCs w:val="28"/>
        </w:rPr>
        <w:t>Részesedések esetében az értékvesztés megállapítási szabályok a következőek:</w:t>
      </w:r>
    </w:p>
    <w:p w14:paraId="043AD88E" w14:textId="609C65C4" w:rsidR="007242E1" w:rsidRPr="00D12EC7" w:rsidRDefault="007242E1" w:rsidP="00D12EC7">
      <w:pPr>
        <w:spacing w:line="360" w:lineRule="auto"/>
        <w:ind w:left="142"/>
        <w:rPr>
          <w:sz w:val="28"/>
          <w:szCs w:val="28"/>
        </w:rPr>
      </w:pPr>
      <w:r w:rsidRPr="00D12EC7">
        <w:rPr>
          <w:sz w:val="28"/>
          <w:szCs w:val="28"/>
        </w:rPr>
        <w:t>A gazdasági társaságban lévő tulajdoni részesedést jelentő befektetésnél</w:t>
      </w:r>
      <w:r w:rsidR="00774D31" w:rsidRPr="00D12EC7">
        <w:rPr>
          <w:sz w:val="28"/>
          <w:szCs w:val="28"/>
        </w:rPr>
        <w:t xml:space="preserve"> </w:t>
      </w:r>
      <w:r w:rsidRPr="00D12EC7">
        <w:rPr>
          <w:sz w:val="28"/>
          <w:szCs w:val="28"/>
        </w:rPr>
        <w:t>- függetlenül attól, hogy az a forgóeszközök, illetve a befektetett pénzügyi eszközök között szerepel – értékvesztést kell elszámolni, a befektetés könyv szerinti értéke és a piaci értéke közötti - veszteségjellegű – különbözet összegében, ha ez a különbözet tartósnak mutatkozik és jelentős összegű.</w:t>
      </w:r>
    </w:p>
    <w:p w14:paraId="0491463C" w14:textId="77777777" w:rsidR="008112A7" w:rsidRDefault="008112A7" w:rsidP="00AA68F8">
      <w:pPr>
        <w:spacing w:line="360" w:lineRule="auto"/>
        <w:rPr>
          <w:sz w:val="28"/>
          <w:szCs w:val="28"/>
        </w:rPr>
      </w:pPr>
    </w:p>
    <w:p w14:paraId="6092698B" w14:textId="43573B78" w:rsidR="007242E1" w:rsidRPr="00D12EC7" w:rsidRDefault="007242E1" w:rsidP="00D12EC7">
      <w:pPr>
        <w:spacing w:line="360" w:lineRule="auto"/>
        <w:rPr>
          <w:sz w:val="28"/>
          <w:szCs w:val="28"/>
        </w:rPr>
      </w:pPr>
      <w:r w:rsidRPr="00D12EC7">
        <w:rPr>
          <w:sz w:val="28"/>
          <w:szCs w:val="28"/>
        </w:rPr>
        <w:t>A részesedések piaci értéke meghatározásakor figyelembe kell venni:</w:t>
      </w:r>
    </w:p>
    <w:p w14:paraId="7C40B6D5" w14:textId="4FFAFB3F" w:rsidR="008112A7" w:rsidRPr="00D12EC7" w:rsidRDefault="007242E1" w:rsidP="00D12EC7">
      <w:pPr>
        <w:pStyle w:val="Listaszerbekezds"/>
        <w:numPr>
          <w:ilvl w:val="0"/>
          <w:numId w:val="37"/>
        </w:numPr>
        <w:spacing w:line="360" w:lineRule="auto"/>
        <w:ind w:hanging="218"/>
        <w:rPr>
          <w:sz w:val="28"/>
          <w:szCs w:val="28"/>
        </w:rPr>
      </w:pPr>
      <w:r w:rsidRPr="00D12EC7">
        <w:rPr>
          <w:sz w:val="28"/>
          <w:szCs w:val="28"/>
        </w:rPr>
        <w:t>a gazdasági társaság tartós piaci megítélését, a piaci megítélés tendenciáját, a befektetés (felhalmozott) osztalékkal csökkentett tőzsdén kívüli árfolyamát, annak tartós tendenciáját,</w:t>
      </w:r>
    </w:p>
    <w:p w14:paraId="4EF8B71A" w14:textId="1E761C6A" w:rsidR="008112A7" w:rsidRPr="00D12EC7" w:rsidRDefault="007242E1" w:rsidP="00D12EC7">
      <w:pPr>
        <w:pStyle w:val="Listaszerbekezds"/>
        <w:numPr>
          <w:ilvl w:val="0"/>
          <w:numId w:val="37"/>
        </w:numPr>
        <w:spacing w:line="360" w:lineRule="auto"/>
        <w:ind w:hanging="218"/>
        <w:rPr>
          <w:sz w:val="28"/>
          <w:szCs w:val="28"/>
        </w:rPr>
      </w:pPr>
      <w:r w:rsidRPr="00D12EC7">
        <w:rPr>
          <w:sz w:val="28"/>
          <w:szCs w:val="28"/>
        </w:rPr>
        <w:t>a megszűnő gazdasági társaságnál a várhatóan megtérülő összeget,</w:t>
      </w:r>
    </w:p>
    <w:p w14:paraId="16423150" w14:textId="342CE19B" w:rsidR="007242E1" w:rsidRPr="00D12EC7" w:rsidRDefault="007242E1" w:rsidP="00D12EC7">
      <w:pPr>
        <w:pStyle w:val="Listaszerbekezds"/>
        <w:numPr>
          <w:ilvl w:val="0"/>
          <w:numId w:val="36"/>
        </w:numPr>
        <w:spacing w:line="360" w:lineRule="auto"/>
        <w:ind w:hanging="218"/>
        <w:rPr>
          <w:sz w:val="28"/>
          <w:szCs w:val="28"/>
        </w:rPr>
      </w:pPr>
      <w:r w:rsidRPr="00D12EC7">
        <w:rPr>
          <w:sz w:val="28"/>
          <w:szCs w:val="28"/>
        </w:rPr>
        <w:t xml:space="preserve">a gazdasági társaság saját tőkéjéből a befektetésre jutó részt, külföldi pénzértékre szóló befektetés esetén az Szt. 60. § szerinti, az üzleti év mérlegfordulónapjára vonatkozó választott devizaárfolyamon átszámított forintértéket. </w:t>
      </w:r>
    </w:p>
    <w:p w14:paraId="046A96A5" w14:textId="77777777" w:rsidR="007242E1" w:rsidRPr="00D12EC7" w:rsidRDefault="007242E1" w:rsidP="00D12EC7">
      <w:pPr>
        <w:spacing w:line="360" w:lineRule="auto"/>
        <w:rPr>
          <w:sz w:val="28"/>
          <w:szCs w:val="28"/>
        </w:rPr>
      </w:pPr>
      <w:r w:rsidRPr="00D12EC7">
        <w:rPr>
          <w:sz w:val="28"/>
          <w:szCs w:val="28"/>
        </w:rPr>
        <w:lastRenderedPageBreak/>
        <w:t>A CSFK-</w:t>
      </w:r>
      <w:proofErr w:type="spellStart"/>
      <w:r w:rsidRPr="00D12EC7">
        <w:rPr>
          <w:sz w:val="28"/>
          <w:szCs w:val="28"/>
        </w:rPr>
        <w:t>nak</w:t>
      </w:r>
      <w:proofErr w:type="spellEnd"/>
      <w:r w:rsidRPr="00D12EC7">
        <w:rPr>
          <w:sz w:val="28"/>
          <w:szCs w:val="28"/>
        </w:rPr>
        <w:t xml:space="preserve"> belföldi gazdasági társaságban van tartós részesedése, és ezt a társaságot nem jegyzik a tőzsdén. Így a piaci értéket a társaság mérlegéből, vagy a beszámolási időszak utolsó napjára vonatkozó főkönyvi kivonatból kell a saját tőke és a jegyzett tőke arányát megnézni, ha ez egy csökkenő tendenciát mutat, akkor kell az értékvesztést megállapítani. Célszerű a tendencia jelleg miatt a társaság könyvvizsgálójával is felvenni a kapcsolatot. Az értékvesztés megállapítást írásban dokumentálni szükséges. </w:t>
      </w:r>
    </w:p>
    <w:p w14:paraId="528CB4E8" w14:textId="77777777" w:rsidR="008112A7" w:rsidRDefault="008112A7" w:rsidP="00D12EC7">
      <w:pPr>
        <w:spacing w:line="360" w:lineRule="auto"/>
        <w:ind w:left="142"/>
        <w:rPr>
          <w:sz w:val="28"/>
          <w:szCs w:val="28"/>
        </w:rPr>
      </w:pPr>
    </w:p>
    <w:p w14:paraId="0821DD7C" w14:textId="61494298" w:rsidR="007242E1" w:rsidRPr="00D12EC7" w:rsidRDefault="007242E1" w:rsidP="00D12EC7">
      <w:pPr>
        <w:spacing w:line="360" w:lineRule="auto"/>
        <w:rPr>
          <w:sz w:val="28"/>
          <w:szCs w:val="28"/>
        </w:rPr>
      </w:pPr>
      <w:r w:rsidRPr="00D12EC7">
        <w:rPr>
          <w:sz w:val="28"/>
          <w:szCs w:val="28"/>
        </w:rPr>
        <w:t>Az értékelés végrehajtásáért a CSFK gazdasági vezetője a felelős.</w:t>
      </w:r>
    </w:p>
    <w:p w14:paraId="45E624DC" w14:textId="77777777" w:rsidR="008112A7" w:rsidRDefault="008112A7" w:rsidP="00D12EC7">
      <w:pPr>
        <w:spacing w:line="360" w:lineRule="auto"/>
        <w:ind w:left="142"/>
        <w:rPr>
          <w:sz w:val="28"/>
          <w:szCs w:val="28"/>
        </w:rPr>
      </w:pPr>
    </w:p>
    <w:p w14:paraId="163A919A" w14:textId="74AA575B" w:rsidR="007242E1" w:rsidRPr="00D12EC7" w:rsidRDefault="007242E1" w:rsidP="00D12EC7">
      <w:pPr>
        <w:spacing w:line="360" w:lineRule="auto"/>
        <w:rPr>
          <w:sz w:val="28"/>
          <w:szCs w:val="28"/>
        </w:rPr>
      </w:pPr>
      <w:r w:rsidRPr="00D12EC7">
        <w:rPr>
          <w:sz w:val="28"/>
          <w:szCs w:val="28"/>
        </w:rPr>
        <w:t xml:space="preserve">Ha a </w:t>
      </w:r>
      <w:r w:rsidRPr="00D12EC7">
        <w:rPr>
          <w:b/>
          <w:sz w:val="28"/>
          <w:szCs w:val="28"/>
        </w:rPr>
        <w:t xml:space="preserve">vásárolt készlet (anyag, áru) </w:t>
      </w:r>
      <w:r w:rsidRPr="00D12EC7">
        <w:rPr>
          <w:sz w:val="28"/>
          <w:szCs w:val="28"/>
        </w:rPr>
        <w:t xml:space="preserve">bekerülési (beszerzési), illetve könyv szerinti értéke jelentősen és tartósan magasabb, mint a mérlegkészítéskor ismert tényleges piaci értéke, akkor azt a mérlegben a tényleges piaci értéken, ha pedig a saját termelésű készlet (befejezetlen termelés, félkész és késztermék, állat) bekerülési (előállítási), illetve könyv szerinti értéke jelentősen és tartósan magasabb, mint a mérlegkészítéskor ismert és várható eladási ára, akkor azt a mérlegben a még várhatóan felmerülő költségekkel csökkentett, várható támogatásokkal növelt eladási áron számított értéken kell kimutatni, a készlet értékét a különbözetnek </w:t>
      </w:r>
      <w:proofErr w:type="spellStart"/>
      <w:r w:rsidRPr="00D12EC7">
        <w:rPr>
          <w:sz w:val="28"/>
          <w:szCs w:val="28"/>
        </w:rPr>
        <w:t>értékvesztéskénti</w:t>
      </w:r>
      <w:proofErr w:type="spellEnd"/>
      <w:r w:rsidRPr="00D12EC7">
        <w:rPr>
          <w:sz w:val="28"/>
          <w:szCs w:val="28"/>
        </w:rPr>
        <w:t xml:space="preserve"> elszámolásával kell csökkenteni.</w:t>
      </w:r>
    </w:p>
    <w:p w14:paraId="5FF07338" w14:textId="77777777" w:rsidR="007242E1" w:rsidRPr="00D12EC7" w:rsidRDefault="007242E1" w:rsidP="00D12EC7">
      <w:pPr>
        <w:spacing w:line="360" w:lineRule="auto"/>
        <w:ind w:left="142"/>
        <w:rPr>
          <w:sz w:val="28"/>
          <w:szCs w:val="28"/>
        </w:rPr>
      </w:pPr>
    </w:p>
    <w:p w14:paraId="268126FA" w14:textId="77777777" w:rsidR="007242E1" w:rsidRPr="00D12EC7" w:rsidRDefault="007242E1" w:rsidP="00D12EC7">
      <w:pPr>
        <w:spacing w:line="360" w:lineRule="auto"/>
        <w:rPr>
          <w:sz w:val="28"/>
          <w:szCs w:val="28"/>
        </w:rPr>
      </w:pPr>
      <w:r w:rsidRPr="00D12EC7">
        <w:rPr>
          <w:sz w:val="28"/>
          <w:szCs w:val="28"/>
        </w:rPr>
        <w:t xml:space="preserve">A </w:t>
      </w:r>
      <w:r w:rsidRPr="00D12EC7">
        <w:rPr>
          <w:b/>
          <w:sz w:val="28"/>
          <w:szCs w:val="28"/>
        </w:rPr>
        <w:t>vásárolt készlet</w:t>
      </w:r>
      <w:r w:rsidRPr="00D12EC7">
        <w:rPr>
          <w:sz w:val="28"/>
          <w:szCs w:val="28"/>
        </w:rPr>
        <w:t xml:space="preserve"> bekerülési (beszerzési), illetve könyv szerinti értékét, illetve a saját termelésű készlet bekerülési (előállítási) értékét – az előzőekben foglaltakon túlmenően – csökkentetten kell a mérlegben szerepeltetni, ha a készlet a vonatkozó előírásoknak (szabvány, szállítási feltétel, szakmai előírás stb.), illetve eredeti rendeltetésének nem felel meg, ha megrongálódott, ha felhasználása, értékesítése kétségessé vált, ha feleslegessé vált. A készlet értékének csökkentését – a különbözetnek </w:t>
      </w:r>
      <w:proofErr w:type="spellStart"/>
      <w:r w:rsidRPr="00D12EC7">
        <w:rPr>
          <w:sz w:val="28"/>
          <w:szCs w:val="28"/>
        </w:rPr>
        <w:t>értékvesztéskénti</w:t>
      </w:r>
      <w:proofErr w:type="spellEnd"/>
      <w:r w:rsidRPr="00D12EC7">
        <w:rPr>
          <w:sz w:val="28"/>
          <w:szCs w:val="28"/>
        </w:rPr>
        <w:t xml:space="preserve"> elszámolásával – ez esetben addig a mértékig kell elvégezni, hogy a készlet a használhatóságnak (az értékesíthetőségnek) megfelelő, mérlegkészítéskor, illetve a minősítés elvégzésekor érvényes (ismert) </w:t>
      </w:r>
      <w:r w:rsidRPr="00D12EC7">
        <w:rPr>
          <w:sz w:val="28"/>
          <w:szCs w:val="28"/>
        </w:rPr>
        <w:lastRenderedPageBreak/>
        <w:t>piaci értéken (legalább haszonanyagáron, illetve hulladékértéken) szerepeljen a mérlegben.</w:t>
      </w:r>
    </w:p>
    <w:p w14:paraId="43C1136C" w14:textId="77777777" w:rsidR="007242E1" w:rsidRPr="00D12EC7" w:rsidRDefault="007242E1" w:rsidP="00D12EC7">
      <w:pPr>
        <w:spacing w:line="360" w:lineRule="auto"/>
        <w:rPr>
          <w:sz w:val="28"/>
          <w:szCs w:val="28"/>
        </w:rPr>
      </w:pPr>
      <w:r w:rsidRPr="00D12EC7">
        <w:rPr>
          <w:sz w:val="28"/>
          <w:szCs w:val="28"/>
        </w:rPr>
        <w:t>A CSFK-</w:t>
      </w:r>
      <w:proofErr w:type="spellStart"/>
      <w:r w:rsidRPr="00D12EC7">
        <w:rPr>
          <w:sz w:val="28"/>
          <w:szCs w:val="28"/>
        </w:rPr>
        <w:t>nál</w:t>
      </w:r>
      <w:proofErr w:type="spellEnd"/>
      <w:r w:rsidRPr="00D12EC7">
        <w:rPr>
          <w:sz w:val="28"/>
          <w:szCs w:val="28"/>
        </w:rPr>
        <w:t xml:space="preserve"> a készletek között kizárólag a Földrajztudományi Intézet által saját kivitelezésben előállított könyvek, térképek, kiadványok kerülnek kimutatásra. A vásárolt készleteket azonnal felhasználásra kiadják, ezekben az esetekben nincs raktározás.</w:t>
      </w:r>
    </w:p>
    <w:p w14:paraId="2BED58F8" w14:textId="77777777" w:rsidR="007242E1" w:rsidRPr="00D12EC7" w:rsidRDefault="007242E1" w:rsidP="00D12EC7">
      <w:pPr>
        <w:spacing w:line="360" w:lineRule="auto"/>
        <w:rPr>
          <w:sz w:val="28"/>
          <w:szCs w:val="28"/>
        </w:rPr>
      </w:pPr>
    </w:p>
    <w:p w14:paraId="4B7ADE7C" w14:textId="77777777" w:rsidR="007242E1" w:rsidRPr="00D12EC7" w:rsidRDefault="007242E1" w:rsidP="00D12EC7">
      <w:pPr>
        <w:spacing w:line="360" w:lineRule="auto"/>
        <w:rPr>
          <w:b/>
          <w:bCs/>
          <w:sz w:val="32"/>
          <w:szCs w:val="32"/>
        </w:rPr>
      </w:pPr>
      <w:r w:rsidRPr="00D12EC7">
        <w:rPr>
          <w:b/>
          <w:bCs/>
          <w:sz w:val="32"/>
          <w:szCs w:val="32"/>
        </w:rPr>
        <w:t>Értékpapírok értékelése</w:t>
      </w:r>
    </w:p>
    <w:p w14:paraId="4F56DB55" w14:textId="77777777" w:rsidR="00794695" w:rsidRDefault="00794695" w:rsidP="00794695">
      <w:pPr>
        <w:spacing w:line="360" w:lineRule="auto"/>
        <w:rPr>
          <w:sz w:val="28"/>
          <w:szCs w:val="28"/>
        </w:rPr>
      </w:pPr>
    </w:p>
    <w:p w14:paraId="43B62452" w14:textId="33B2042C" w:rsidR="007242E1" w:rsidRPr="00D12EC7" w:rsidRDefault="007242E1" w:rsidP="00D12EC7">
      <w:pPr>
        <w:spacing w:line="360" w:lineRule="auto"/>
        <w:rPr>
          <w:sz w:val="28"/>
          <w:szCs w:val="28"/>
        </w:rPr>
      </w:pPr>
      <w:r w:rsidRPr="00D12EC7">
        <w:rPr>
          <w:sz w:val="28"/>
          <w:szCs w:val="28"/>
        </w:rPr>
        <w:t>A CSFK rendelkezhet a Kincstár által forgalmazott kincstárjegyekkel, amelyek az Szt. 54. § (8) bekezdésében foglaltak szerint kockázatmentes körbe tartoznak. A CSFK az évközben megvásárolt értékpapírokat az év végéig - általában - visszaváltja, így itt az értékelés nem értelmezhető.</w:t>
      </w:r>
    </w:p>
    <w:p w14:paraId="48106642" w14:textId="77777777" w:rsidR="008112A7" w:rsidRDefault="008112A7" w:rsidP="008112A7">
      <w:pPr>
        <w:spacing w:line="360" w:lineRule="auto"/>
        <w:ind w:left="142"/>
        <w:rPr>
          <w:b/>
          <w:bCs/>
          <w:sz w:val="28"/>
          <w:szCs w:val="28"/>
        </w:rPr>
      </w:pPr>
    </w:p>
    <w:p w14:paraId="5C5D46F8" w14:textId="03895F0F" w:rsidR="00774D31" w:rsidRPr="00D12EC7" w:rsidRDefault="00774D31" w:rsidP="00D12EC7">
      <w:pPr>
        <w:spacing w:line="360" w:lineRule="auto"/>
        <w:ind w:left="142"/>
        <w:rPr>
          <w:b/>
          <w:bCs/>
          <w:sz w:val="32"/>
          <w:szCs w:val="32"/>
        </w:rPr>
      </w:pPr>
      <w:r w:rsidRPr="00D12EC7">
        <w:rPr>
          <w:b/>
          <w:bCs/>
          <w:sz w:val="32"/>
          <w:szCs w:val="32"/>
        </w:rPr>
        <w:t>A követelések értékelése:</w:t>
      </w:r>
    </w:p>
    <w:p w14:paraId="3D9C3F7F" w14:textId="77777777" w:rsidR="007242E1" w:rsidRPr="00D12EC7" w:rsidRDefault="007242E1" w:rsidP="00D12EC7">
      <w:pPr>
        <w:spacing w:line="360" w:lineRule="auto"/>
        <w:ind w:left="142"/>
        <w:rPr>
          <w:sz w:val="28"/>
          <w:szCs w:val="28"/>
        </w:rPr>
      </w:pPr>
    </w:p>
    <w:p w14:paraId="2E3CBF95" w14:textId="77777777" w:rsidR="007242E1" w:rsidRPr="00D12EC7" w:rsidRDefault="007242E1" w:rsidP="00D12EC7">
      <w:pPr>
        <w:pStyle w:val="Listaszerbekezds"/>
        <w:numPr>
          <w:ilvl w:val="0"/>
          <w:numId w:val="35"/>
        </w:numPr>
        <w:spacing w:line="360" w:lineRule="auto"/>
        <w:ind w:left="284" w:hanging="284"/>
        <w:rPr>
          <w:sz w:val="28"/>
          <w:szCs w:val="28"/>
        </w:rPr>
      </w:pPr>
      <w:r w:rsidRPr="00D12EC7">
        <w:rPr>
          <w:sz w:val="28"/>
          <w:szCs w:val="28"/>
        </w:rPr>
        <w:t xml:space="preserve">A </w:t>
      </w:r>
      <w:r w:rsidRPr="00D12EC7">
        <w:rPr>
          <w:b/>
          <w:sz w:val="28"/>
          <w:szCs w:val="28"/>
        </w:rPr>
        <w:t>követelések minősítése</w:t>
      </w:r>
      <w:r w:rsidRPr="00D12EC7">
        <w:rPr>
          <w:sz w:val="28"/>
          <w:szCs w:val="28"/>
        </w:rPr>
        <w:t xml:space="preserve"> alapján az üzleti év mérleg fordulónapján fennálló és a mérlegkészítés időpontjáig pénzügyileg nem rendezett követelésnél (ideértve a hitelintézetekkel, pénzügyi vállalkozásokkal szembeni követeléseket, a kölcsönként, az előlegként adott összegeket, továbbá a bevételek aktív időbeli elhatárolása között lévő követelésjellegű tételeket is) értékvesztést kell elszámolni – a mérlegkészítés időpontjában rendelkezésre álló információk alapján – a követelés könyv szerinti értéke és a követelés várhatóan megtérülő összege közötti – veszteségjellegű – különbözet összegében, ha ez a különbözet tartósnak mutatkozik és jelentős összegű. Tartósnak minősül az egy éven túli követelés. </w:t>
      </w:r>
    </w:p>
    <w:p w14:paraId="6B8E85CD" w14:textId="77777777" w:rsidR="007242E1" w:rsidRPr="00D12EC7" w:rsidRDefault="007242E1" w:rsidP="00D12EC7">
      <w:pPr>
        <w:pStyle w:val="Listaszerbekezds"/>
        <w:numPr>
          <w:ilvl w:val="0"/>
          <w:numId w:val="35"/>
        </w:numPr>
        <w:spacing w:line="360" w:lineRule="auto"/>
        <w:ind w:left="284" w:hanging="284"/>
        <w:rPr>
          <w:sz w:val="28"/>
          <w:szCs w:val="28"/>
        </w:rPr>
      </w:pPr>
      <w:r w:rsidRPr="00D12EC7">
        <w:rPr>
          <w:sz w:val="28"/>
          <w:szCs w:val="28"/>
        </w:rPr>
        <w:t>Jelentős összegűnek kell tekinteni, ha az értékvesztés összege meghaladja a bekerülési érték 10%-át, de legalább a százezer forintot.</w:t>
      </w:r>
    </w:p>
    <w:p w14:paraId="55AFFF09" w14:textId="77777777" w:rsidR="007242E1" w:rsidRPr="00D12EC7" w:rsidRDefault="007242E1" w:rsidP="00D12EC7">
      <w:pPr>
        <w:spacing w:line="360" w:lineRule="auto"/>
        <w:ind w:left="142"/>
        <w:rPr>
          <w:sz w:val="28"/>
          <w:szCs w:val="28"/>
        </w:rPr>
      </w:pPr>
      <w:r w:rsidRPr="00D12EC7">
        <w:rPr>
          <w:sz w:val="28"/>
          <w:szCs w:val="28"/>
        </w:rPr>
        <w:lastRenderedPageBreak/>
        <w:t xml:space="preserve">A követelések között elszámolt értékvesztés nem minősül követelés elengedésnek. A követelések év végi értékelését minden esetben dokumentálni kell. </w:t>
      </w:r>
    </w:p>
    <w:p w14:paraId="1BF518A0" w14:textId="77777777" w:rsidR="007242E1" w:rsidRPr="00D12EC7" w:rsidRDefault="007242E1" w:rsidP="00D12EC7">
      <w:pPr>
        <w:spacing w:line="360" w:lineRule="auto"/>
        <w:ind w:left="142"/>
        <w:rPr>
          <w:sz w:val="28"/>
          <w:szCs w:val="28"/>
        </w:rPr>
      </w:pPr>
    </w:p>
    <w:p w14:paraId="24BE6F32" w14:textId="1501A020" w:rsidR="007242E1" w:rsidRPr="00D12EC7" w:rsidRDefault="007242E1" w:rsidP="00D12EC7">
      <w:pPr>
        <w:spacing w:line="360" w:lineRule="auto"/>
        <w:ind w:left="142"/>
        <w:rPr>
          <w:sz w:val="28"/>
          <w:szCs w:val="28"/>
        </w:rPr>
      </w:pPr>
      <w:r w:rsidRPr="00D12EC7">
        <w:rPr>
          <w:sz w:val="28"/>
          <w:szCs w:val="28"/>
        </w:rPr>
        <w:t xml:space="preserve">A kis összegű követelések könyvvitelben elkülönített csoportjára – a követelések együttes minősítése alapján – az értékvesztés összege ezen követelések nyilvántartásba vételi értékének százalékában is meghatározható, egy összegben elszámolható, elkülönítetten kimutatható. Ez esetben a következő évi mérleg fordulónapi értékeléskor a kis összegű követelések – hasonló módon megállapított – értékvesztésének összegét össze kell vetni az előző évi, ilyen jogcímen elszámolt értékvesztés összegével és a csoport szintjén mutatkozó különbözetet – előjelének megfelelően – a korábban elszámolt értékvesztést növelő értékvesztésként, illetve a korábban elszámolt értékvesztés visszaírásaként kell elszámolni. Kis </w:t>
      </w:r>
      <w:r w:rsidR="00243017" w:rsidRPr="00D12EC7">
        <w:rPr>
          <w:sz w:val="28"/>
          <w:szCs w:val="28"/>
        </w:rPr>
        <w:t>összegű</w:t>
      </w:r>
      <w:r w:rsidRPr="00D12EC7">
        <w:rPr>
          <w:sz w:val="28"/>
          <w:szCs w:val="28"/>
        </w:rPr>
        <w:t xml:space="preserve"> a követelés, ha nem éri el a 100.000 Ft-ot</w:t>
      </w:r>
      <w:r w:rsidR="0003277E" w:rsidRPr="00D12EC7">
        <w:rPr>
          <w:sz w:val="28"/>
          <w:szCs w:val="28"/>
        </w:rPr>
        <w:t>.</w:t>
      </w:r>
    </w:p>
    <w:p w14:paraId="38BC8610" w14:textId="77777777" w:rsidR="007242E1" w:rsidRPr="00D12EC7" w:rsidRDefault="007242E1" w:rsidP="00D12EC7">
      <w:pPr>
        <w:spacing w:line="360" w:lineRule="auto"/>
        <w:ind w:left="142"/>
        <w:rPr>
          <w:sz w:val="28"/>
          <w:szCs w:val="28"/>
        </w:rPr>
      </w:pPr>
    </w:p>
    <w:p w14:paraId="336FF6CB" w14:textId="77777777" w:rsidR="007242E1" w:rsidRPr="00D12EC7" w:rsidRDefault="007242E1" w:rsidP="00D12EC7">
      <w:pPr>
        <w:spacing w:line="360" w:lineRule="auto"/>
        <w:ind w:left="142"/>
        <w:rPr>
          <w:sz w:val="28"/>
          <w:szCs w:val="28"/>
        </w:rPr>
      </w:pPr>
      <w:r w:rsidRPr="00D12EC7">
        <w:rPr>
          <w:sz w:val="28"/>
          <w:szCs w:val="28"/>
        </w:rPr>
        <w:t>Amennyiben a követelésminősítése alapján a követelés várhatóan megtérülő összege jelentősen meghaladja a követelés könyv szerinti értékét, a különbözettel a korábban elszámolt értékvesztést visszaírással csökkenteni kell. Az értékvesztés visszaírásával a követelés könyv szerinti értéke nem haladhatja meg a nyilvántartásba vételi (devizakövetelés esetén az Szt. 60. § szerinti árfolyamon számított) értékét.</w:t>
      </w:r>
    </w:p>
    <w:p w14:paraId="48090FF6" w14:textId="77777777" w:rsidR="00794695" w:rsidRDefault="00794695" w:rsidP="008112A7">
      <w:pPr>
        <w:spacing w:line="360" w:lineRule="auto"/>
        <w:ind w:left="142"/>
        <w:rPr>
          <w:sz w:val="28"/>
          <w:szCs w:val="28"/>
        </w:rPr>
      </w:pPr>
    </w:p>
    <w:p w14:paraId="695BA18F" w14:textId="288316A9" w:rsidR="007242E1" w:rsidRPr="00D12EC7" w:rsidRDefault="007242E1" w:rsidP="00D12EC7">
      <w:pPr>
        <w:spacing w:line="360" w:lineRule="auto"/>
        <w:ind w:left="142"/>
        <w:rPr>
          <w:sz w:val="28"/>
          <w:szCs w:val="28"/>
        </w:rPr>
      </w:pPr>
      <w:r w:rsidRPr="00D12EC7">
        <w:rPr>
          <w:sz w:val="28"/>
          <w:szCs w:val="28"/>
        </w:rPr>
        <w:t>A CSFK a kis értékű követelésekre a csoportos értékelést nem alkalmazza, minden kis értékű követelést egyedileg értékel.</w:t>
      </w:r>
    </w:p>
    <w:p w14:paraId="25E2A6C9" w14:textId="128FFF53" w:rsidR="00794695" w:rsidRDefault="00794695" w:rsidP="008112A7">
      <w:pPr>
        <w:spacing w:line="360" w:lineRule="auto"/>
        <w:ind w:left="142"/>
        <w:rPr>
          <w:sz w:val="28"/>
          <w:szCs w:val="28"/>
        </w:rPr>
      </w:pPr>
    </w:p>
    <w:p w14:paraId="3942DEC1" w14:textId="5279EFB4" w:rsidR="008D7A6A" w:rsidRDefault="008D7A6A" w:rsidP="008112A7">
      <w:pPr>
        <w:spacing w:line="360" w:lineRule="auto"/>
        <w:ind w:left="142"/>
        <w:rPr>
          <w:sz w:val="28"/>
          <w:szCs w:val="28"/>
        </w:rPr>
      </w:pPr>
    </w:p>
    <w:p w14:paraId="2AEDA8DB" w14:textId="095FA98F" w:rsidR="008D7A6A" w:rsidRDefault="008D7A6A" w:rsidP="008112A7">
      <w:pPr>
        <w:spacing w:line="360" w:lineRule="auto"/>
        <w:ind w:left="142"/>
        <w:rPr>
          <w:sz w:val="28"/>
          <w:szCs w:val="28"/>
        </w:rPr>
      </w:pPr>
    </w:p>
    <w:p w14:paraId="35F88274" w14:textId="77777777" w:rsidR="008D7A6A" w:rsidRDefault="008D7A6A" w:rsidP="008112A7">
      <w:pPr>
        <w:spacing w:line="360" w:lineRule="auto"/>
        <w:ind w:left="142"/>
        <w:rPr>
          <w:sz w:val="28"/>
          <w:szCs w:val="28"/>
        </w:rPr>
      </w:pPr>
    </w:p>
    <w:p w14:paraId="7B51E6A7" w14:textId="0313B3BA" w:rsidR="007242E1" w:rsidRPr="00D12EC7" w:rsidRDefault="007242E1" w:rsidP="00D12EC7">
      <w:pPr>
        <w:spacing w:line="360" w:lineRule="auto"/>
        <w:ind w:left="142"/>
        <w:rPr>
          <w:sz w:val="28"/>
          <w:szCs w:val="28"/>
        </w:rPr>
      </w:pPr>
      <w:r w:rsidRPr="00D12EC7">
        <w:rPr>
          <w:sz w:val="28"/>
          <w:szCs w:val="28"/>
        </w:rPr>
        <w:lastRenderedPageBreak/>
        <w:t>A CSFK-</w:t>
      </w:r>
      <w:proofErr w:type="spellStart"/>
      <w:r w:rsidRPr="00D12EC7">
        <w:rPr>
          <w:sz w:val="28"/>
          <w:szCs w:val="28"/>
        </w:rPr>
        <w:t>nak</w:t>
      </w:r>
      <w:proofErr w:type="spellEnd"/>
      <w:r w:rsidRPr="00D12EC7">
        <w:rPr>
          <w:sz w:val="28"/>
          <w:szCs w:val="28"/>
        </w:rPr>
        <w:t xml:space="preserve"> a következő bevételekkel összefüggésben keletkezhet követelése:</w:t>
      </w:r>
    </w:p>
    <w:p w14:paraId="100A909A" w14:textId="77777777" w:rsidR="007242E1" w:rsidRPr="00D12EC7" w:rsidRDefault="007242E1" w:rsidP="00D12EC7">
      <w:pPr>
        <w:spacing w:line="360" w:lineRule="auto"/>
        <w:ind w:left="426" w:hanging="284"/>
        <w:rPr>
          <w:sz w:val="28"/>
          <w:szCs w:val="28"/>
        </w:rPr>
      </w:pPr>
      <w:r w:rsidRPr="00D12EC7">
        <w:rPr>
          <w:sz w:val="28"/>
          <w:szCs w:val="28"/>
        </w:rPr>
        <w:t>-   államháztartáson kívülről kapott támogatási bevétellel,</w:t>
      </w:r>
    </w:p>
    <w:p w14:paraId="005A2836" w14:textId="77777777" w:rsidR="007242E1" w:rsidRPr="00D12EC7" w:rsidRDefault="007242E1" w:rsidP="00D12EC7">
      <w:pPr>
        <w:pStyle w:val="Listaszerbekezds"/>
        <w:numPr>
          <w:ilvl w:val="0"/>
          <w:numId w:val="30"/>
        </w:numPr>
        <w:spacing w:line="360" w:lineRule="auto"/>
        <w:ind w:left="426"/>
        <w:rPr>
          <w:sz w:val="28"/>
          <w:szCs w:val="28"/>
        </w:rPr>
      </w:pPr>
      <w:r w:rsidRPr="00D12EC7">
        <w:rPr>
          <w:sz w:val="28"/>
          <w:szCs w:val="28"/>
        </w:rPr>
        <w:t>vevői követeléseknél, amelyek szolgáltatási bevételekből, különböző vizsgálatokból, kutatást kiegészítő tevékenységből, rutin jellegű szolgáltatásokból tevődnek össze. Az adósok lehetnek államháztartáson belülről és államháztartáson kívülről is, ez utóbbi a meghatározó.</w:t>
      </w:r>
    </w:p>
    <w:p w14:paraId="1DC53EF1" w14:textId="77777777" w:rsidR="007242E1" w:rsidRPr="00D12EC7" w:rsidRDefault="007242E1" w:rsidP="00D12EC7">
      <w:pPr>
        <w:pStyle w:val="Listaszerbekezds"/>
        <w:numPr>
          <w:ilvl w:val="0"/>
          <w:numId w:val="30"/>
        </w:numPr>
        <w:spacing w:line="360" w:lineRule="auto"/>
        <w:ind w:left="426"/>
        <w:rPr>
          <w:sz w:val="28"/>
          <w:szCs w:val="28"/>
        </w:rPr>
      </w:pPr>
      <w:r w:rsidRPr="00D12EC7">
        <w:rPr>
          <w:sz w:val="28"/>
          <w:szCs w:val="28"/>
        </w:rPr>
        <w:t>termékértékesítési bevételek, melyek eszköz előállításból (pl. speciális eszközök, térképek, könyvek), de döntően szellemi termék értékesítése.</w:t>
      </w:r>
    </w:p>
    <w:p w14:paraId="330C542F" w14:textId="77777777" w:rsidR="007242E1" w:rsidRPr="00D12EC7" w:rsidRDefault="007242E1" w:rsidP="00D12EC7">
      <w:pPr>
        <w:pStyle w:val="Listaszerbekezds"/>
        <w:numPr>
          <w:ilvl w:val="0"/>
          <w:numId w:val="30"/>
        </w:numPr>
        <w:spacing w:line="360" w:lineRule="auto"/>
        <w:ind w:left="426"/>
        <w:rPr>
          <w:sz w:val="28"/>
          <w:szCs w:val="28"/>
        </w:rPr>
      </w:pPr>
      <w:r w:rsidRPr="00D12EC7">
        <w:rPr>
          <w:sz w:val="28"/>
          <w:szCs w:val="28"/>
        </w:rPr>
        <w:t xml:space="preserve">egyéb működési célú bevételek, melyek eseti jellegűek pl. biztosítási kártérítés, késedelmi kamat, alkalmazottak térítései. </w:t>
      </w:r>
    </w:p>
    <w:p w14:paraId="388D7BCA" w14:textId="74FD503F" w:rsidR="00502D3B" w:rsidRDefault="00502D3B" w:rsidP="00D12EC7">
      <w:pPr>
        <w:spacing w:line="360" w:lineRule="auto"/>
        <w:ind w:left="426"/>
        <w:rPr>
          <w:sz w:val="28"/>
          <w:szCs w:val="28"/>
        </w:rPr>
      </w:pPr>
    </w:p>
    <w:p w14:paraId="469D8745" w14:textId="77777777" w:rsidR="00280CBC" w:rsidRPr="00502D3B" w:rsidRDefault="00280CBC" w:rsidP="00C37E05">
      <w:pPr>
        <w:shd w:val="clear" w:color="auto" w:fill="FFFFFF"/>
        <w:spacing w:line="360" w:lineRule="auto"/>
        <w:rPr>
          <w:color w:val="474747"/>
          <w:sz w:val="28"/>
          <w:szCs w:val="28"/>
        </w:rPr>
      </w:pPr>
      <w:r w:rsidRPr="00502D3B">
        <w:rPr>
          <w:color w:val="474747"/>
          <w:sz w:val="28"/>
          <w:szCs w:val="28"/>
        </w:rPr>
        <w:t>A folyamatosan működő adósokkal szembeni követeléseket lejáratuk szerint tovább kell bontani legalább</w:t>
      </w:r>
    </w:p>
    <w:p w14:paraId="245B2EDF" w14:textId="77777777" w:rsidR="00280CBC" w:rsidRPr="00502D3B" w:rsidRDefault="00280CBC" w:rsidP="00280CBC">
      <w:pPr>
        <w:shd w:val="clear" w:color="auto" w:fill="FFFFFF"/>
        <w:spacing w:line="360" w:lineRule="auto"/>
        <w:ind w:left="1700"/>
        <w:rPr>
          <w:color w:val="474747"/>
          <w:sz w:val="28"/>
          <w:szCs w:val="28"/>
        </w:rPr>
      </w:pPr>
      <w:r w:rsidRPr="00502D3B">
        <w:rPr>
          <w:i/>
          <w:iCs/>
          <w:color w:val="474747"/>
          <w:sz w:val="28"/>
          <w:szCs w:val="28"/>
        </w:rPr>
        <w:t>a) </w:t>
      </w:r>
      <w:r w:rsidRPr="00502D3B">
        <w:rPr>
          <w:color w:val="474747"/>
          <w:sz w:val="28"/>
          <w:szCs w:val="28"/>
        </w:rPr>
        <w:t>90 napon belüli,</w:t>
      </w:r>
    </w:p>
    <w:p w14:paraId="5921DB74" w14:textId="77777777" w:rsidR="00280CBC" w:rsidRPr="00502D3B" w:rsidRDefault="00280CBC" w:rsidP="00280CBC">
      <w:pPr>
        <w:shd w:val="clear" w:color="auto" w:fill="FFFFFF"/>
        <w:spacing w:line="360" w:lineRule="auto"/>
        <w:ind w:left="1700"/>
        <w:rPr>
          <w:color w:val="474747"/>
          <w:sz w:val="28"/>
          <w:szCs w:val="28"/>
        </w:rPr>
      </w:pPr>
      <w:r w:rsidRPr="00502D3B">
        <w:rPr>
          <w:i/>
          <w:iCs/>
          <w:color w:val="474747"/>
          <w:sz w:val="28"/>
          <w:szCs w:val="28"/>
        </w:rPr>
        <w:t>b) </w:t>
      </w:r>
      <w:r w:rsidRPr="00502D3B">
        <w:rPr>
          <w:color w:val="474747"/>
          <w:sz w:val="28"/>
          <w:szCs w:val="28"/>
        </w:rPr>
        <w:t>91-180 napos,</w:t>
      </w:r>
    </w:p>
    <w:p w14:paraId="02ECE50F" w14:textId="77777777" w:rsidR="00280CBC" w:rsidRPr="00502D3B" w:rsidRDefault="00280CBC" w:rsidP="00280CBC">
      <w:pPr>
        <w:shd w:val="clear" w:color="auto" w:fill="FFFFFF"/>
        <w:spacing w:line="360" w:lineRule="auto"/>
        <w:ind w:left="1700"/>
        <w:rPr>
          <w:color w:val="474747"/>
          <w:sz w:val="28"/>
          <w:szCs w:val="28"/>
        </w:rPr>
      </w:pPr>
      <w:r w:rsidRPr="00502D3B">
        <w:rPr>
          <w:i/>
          <w:iCs/>
          <w:color w:val="474747"/>
          <w:sz w:val="28"/>
          <w:szCs w:val="28"/>
        </w:rPr>
        <w:t>c) </w:t>
      </w:r>
      <w:r w:rsidRPr="00502D3B">
        <w:rPr>
          <w:color w:val="474747"/>
          <w:sz w:val="28"/>
          <w:szCs w:val="28"/>
        </w:rPr>
        <w:t>181-360 napos, és</w:t>
      </w:r>
    </w:p>
    <w:p w14:paraId="551C23D9" w14:textId="77777777" w:rsidR="00280CBC" w:rsidRPr="00502D3B" w:rsidRDefault="00280CBC" w:rsidP="00280CBC">
      <w:pPr>
        <w:shd w:val="clear" w:color="auto" w:fill="FFFFFF"/>
        <w:spacing w:line="360" w:lineRule="auto"/>
        <w:ind w:left="1700"/>
        <w:rPr>
          <w:color w:val="474747"/>
          <w:sz w:val="28"/>
          <w:szCs w:val="28"/>
        </w:rPr>
      </w:pPr>
      <w:r w:rsidRPr="00502D3B">
        <w:rPr>
          <w:i/>
          <w:iCs/>
          <w:color w:val="474747"/>
          <w:sz w:val="28"/>
          <w:szCs w:val="28"/>
        </w:rPr>
        <w:t>d) </w:t>
      </w:r>
      <w:r w:rsidRPr="00502D3B">
        <w:rPr>
          <w:color w:val="474747"/>
          <w:sz w:val="28"/>
          <w:szCs w:val="28"/>
        </w:rPr>
        <w:t>360 napon túli</w:t>
      </w:r>
    </w:p>
    <w:p w14:paraId="33982CE7" w14:textId="4763882E" w:rsidR="00280CBC" w:rsidRDefault="00280CBC" w:rsidP="00280CBC">
      <w:pPr>
        <w:shd w:val="clear" w:color="auto" w:fill="FFFFFF"/>
        <w:spacing w:line="360" w:lineRule="auto"/>
        <w:ind w:left="426"/>
        <w:rPr>
          <w:color w:val="474747"/>
          <w:sz w:val="28"/>
          <w:szCs w:val="28"/>
        </w:rPr>
      </w:pPr>
      <w:r w:rsidRPr="00502D3B">
        <w:rPr>
          <w:color w:val="474747"/>
          <w:sz w:val="28"/>
          <w:szCs w:val="28"/>
        </w:rPr>
        <w:t>minősítési kategóriákra</w:t>
      </w:r>
      <w:r>
        <w:rPr>
          <w:color w:val="474747"/>
          <w:sz w:val="28"/>
          <w:szCs w:val="28"/>
        </w:rPr>
        <w:t>.</w:t>
      </w:r>
    </w:p>
    <w:p w14:paraId="506C32D6" w14:textId="2D297D5C" w:rsidR="00A562ED" w:rsidRDefault="00A562ED" w:rsidP="00280CBC">
      <w:pPr>
        <w:shd w:val="clear" w:color="auto" w:fill="FFFFFF"/>
        <w:spacing w:line="360" w:lineRule="auto"/>
        <w:ind w:left="426"/>
        <w:rPr>
          <w:color w:val="474747"/>
          <w:sz w:val="28"/>
          <w:szCs w:val="28"/>
        </w:rPr>
      </w:pPr>
      <w:r>
        <w:rPr>
          <w:color w:val="474747"/>
          <w:sz w:val="28"/>
          <w:szCs w:val="28"/>
        </w:rPr>
        <w:t xml:space="preserve">Az értékvesztés kiszámítása a fenti minősítési kategóriák szerint kimutatott </w:t>
      </w:r>
      <w:proofErr w:type="spellStart"/>
      <w:r>
        <w:rPr>
          <w:color w:val="474747"/>
          <w:sz w:val="28"/>
          <w:szCs w:val="28"/>
        </w:rPr>
        <w:t>hátrálékok</w:t>
      </w:r>
      <w:proofErr w:type="spellEnd"/>
      <w:r>
        <w:rPr>
          <w:color w:val="474747"/>
          <w:sz w:val="28"/>
          <w:szCs w:val="28"/>
        </w:rPr>
        <w:t xml:space="preserve"> alapján</w:t>
      </w:r>
      <w:r w:rsidR="00321F8E">
        <w:rPr>
          <w:color w:val="474747"/>
          <w:sz w:val="28"/>
          <w:szCs w:val="28"/>
        </w:rPr>
        <w:t xml:space="preserve"> </w:t>
      </w:r>
      <w:r>
        <w:rPr>
          <w:color w:val="474747"/>
          <w:sz w:val="28"/>
          <w:szCs w:val="28"/>
        </w:rPr>
        <w:t>történik.</w:t>
      </w:r>
    </w:p>
    <w:tbl>
      <w:tblPr>
        <w:tblStyle w:val="Rcsostblzat"/>
        <w:tblW w:w="0" w:type="auto"/>
        <w:jc w:val="center"/>
        <w:tblLook w:val="04A0" w:firstRow="1" w:lastRow="0" w:firstColumn="1" w:lastColumn="0" w:noHBand="0" w:noVBand="1"/>
      </w:tblPr>
      <w:tblGrid>
        <w:gridCol w:w="2438"/>
        <w:gridCol w:w="3686"/>
        <w:gridCol w:w="2552"/>
      </w:tblGrid>
      <w:tr w:rsidR="00321F8E" w:rsidRPr="00321F8E" w14:paraId="41C73BA6" w14:textId="77777777" w:rsidTr="00E2198A">
        <w:trPr>
          <w:jc w:val="center"/>
        </w:trPr>
        <w:tc>
          <w:tcPr>
            <w:tcW w:w="2438" w:type="dxa"/>
          </w:tcPr>
          <w:p w14:paraId="7601F298" w14:textId="5064A2BE" w:rsidR="00321F8E" w:rsidRPr="00321F8E" w:rsidRDefault="00321F8E" w:rsidP="00E2198A">
            <w:pPr>
              <w:spacing w:line="360" w:lineRule="auto"/>
              <w:jc w:val="center"/>
              <w:rPr>
                <w:color w:val="474747"/>
                <w:sz w:val="20"/>
              </w:rPr>
            </w:pPr>
            <w:r>
              <w:rPr>
                <w:color w:val="474747"/>
                <w:sz w:val="20"/>
              </w:rPr>
              <w:t>Adós minősítése</w:t>
            </w:r>
          </w:p>
        </w:tc>
        <w:tc>
          <w:tcPr>
            <w:tcW w:w="3686" w:type="dxa"/>
          </w:tcPr>
          <w:p w14:paraId="43C4B1F2" w14:textId="03A0FF8E" w:rsidR="00321F8E" w:rsidRPr="00321F8E" w:rsidRDefault="00321F8E" w:rsidP="00E2198A">
            <w:pPr>
              <w:spacing w:line="360" w:lineRule="auto"/>
              <w:jc w:val="center"/>
              <w:rPr>
                <w:color w:val="474747"/>
                <w:sz w:val="20"/>
              </w:rPr>
            </w:pPr>
            <w:r w:rsidRPr="00321F8E">
              <w:rPr>
                <w:color w:val="474747"/>
                <w:sz w:val="20"/>
              </w:rPr>
              <w:t>A minősítés kritériuma</w:t>
            </w:r>
          </w:p>
        </w:tc>
        <w:tc>
          <w:tcPr>
            <w:tcW w:w="2552" w:type="dxa"/>
          </w:tcPr>
          <w:p w14:paraId="6BEB6D26" w14:textId="11764810" w:rsidR="00321F8E" w:rsidRPr="00321F8E" w:rsidRDefault="00321F8E" w:rsidP="00E2198A">
            <w:pPr>
              <w:spacing w:line="360" w:lineRule="auto"/>
              <w:jc w:val="center"/>
              <w:rPr>
                <w:color w:val="474747"/>
                <w:sz w:val="20"/>
              </w:rPr>
            </w:pPr>
            <w:r w:rsidRPr="00321F8E">
              <w:rPr>
                <w:color w:val="474747"/>
                <w:sz w:val="20"/>
              </w:rPr>
              <w:t>Elszámolható értékvesztés</w:t>
            </w:r>
          </w:p>
        </w:tc>
      </w:tr>
      <w:tr w:rsidR="00321F8E" w:rsidRPr="00321F8E" w14:paraId="57F9775A" w14:textId="77777777" w:rsidTr="00E2198A">
        <w:trPr>
          <w:jc w:val="center"/>
        </w:trPr>
        <w:tc>
          <w:tcPr>
            <w:tcW w:w="2438" w:type="dxa"/>
          </w:tcPr>
          <w:p w14:paraId="67D7B1FB" w14:textId="2F705493" w:rsidR="00321F8E" w:rsidRPr="00321F8E" w:rsidRDefault="00321F8E" w:rsidP="00321F8E">
            <w:pPr>
              <w:spacing w:line="360" w:lineRule="auto"/>
              <w:rPr>
                <w:color w:val="474747"/>
                <w:sz w:val="20"/>
              </w:rPr>
            </w:pPr>
            <w:r>
              <w:rPr>
                <w:color w:val="474747"/>
                <w:sz w:val="20"/>
              </w:rPr>
              <w:t>Problémamentes adós</w:t>
            </w:r>
          </w:p>
        </w:tc>
        <w:tc>
          <w:tcPr>
            <w:tcW w:w="3686" w:type="dxa"/>
          </w:tcPr>
          <w:p w14:paraId="58D3C84B" w14:textId="465612CD" w:rsidR="00321F8E" w:rsidRPr="00321F8E" w:rsidRDefault="00321F8E" w:rsidP="00321F8E">
            <w:pPr>
              <w:spacing w:line="360" w:lineRule="auto"/>
              <w:rPr>
                <w:color w:val="474747"/>
                <w:sz w:val="20"/>
              </w:rPr>
            </w:pPr>
            <w:r>
              <w:rPr>
                <w:color w:val="474747"/>
                <w:sz w:val="20"/>
              </w:rPr>
              <w:t>Minden esetben határidőben fizetés</w:t>
            </w:r>
          </w:p>
        </w:tc>
        <w:tc>
          <w:tcPr>
            <w:tcW w:w="2552" w:type="dxa"/>
          </w:tcPr>
          <w:p w14:paraId="4FB7C47B" w14:textId="5E974E89" w:rsidR="00321F8E" w:rsidRPr="00321F8E" w:rsidRDefault="00321F8E" w:rsidP="00321F8E">
            <w:pPr>
              <w:spacing w:line="360" w:lineRule="auto"/>
              <w:rPr>
                <w:color w:val="474747"/>
                <w:sz w:val="20"/>
              </w:rPr>
            </w:pPr>
            <w:r>
              <w:rPr>
                <w:color w:val="474747"/>
                <w:sz w:val="20"/>
              </w:rPr>
              <w:t>Nincs</w:t>
            </w:r>
          </w:p>
        </w:tc>
      </w:tr>
      <w:tr w:rsidR="00321F8E" w:rsidRPr="00321F8E" w14:paraId="0B334FCE" w14:textId="77777777" w:rsidTr="00E2198A">
        <w:trPr>
          <w:jc w:val="center"/>
        </w:trPr>
        <w:tc>
          <w:tcPr>
            <w:tcW w:w="2438" w:type="dxa"/>
          </w:tcPr>
          <w:p w14:paraId="3F29530C" w14:textId="45A1CBD5" w:rsidR="00321F8E" w:rsidRPr="00321F8E" w:rsidRDefault="00321F8E" w:rsidP="00321F8E">
            <w:pPr>
              <w:spacing w:line="360" w:lineRule="auto"/>
              <w:rPr>
                <w:color w:val="474747"/>
                <w:sz w:val="20"/>
              </w:rPr>
            </w:pPr>
            <w:r>
              <w:rPr>
                <w:color w:val="474747"/>
                <w:sz w:val="20"/>
              </w:rPr>
              <w:t>Külön figyelendő adós</w:t>
            </w:r>
          </w:p>
        </w:tc>
        <w:tc>
          <w:tcPr>
            <w:tcW w:w="3686" w:type="dxa"/>
          </w:tcPr>
          <w:p w14:paraId="2F63BEE3" w14:textId="519F5401" w:rsidR="00321F8E" w:rsidRPr="00321F8E" w:rsidRDefault="00321F8E" w:rsidP="00321F8E">
            <w:pPr>
              <w:spacing w:line="360" w:lineRule="auto"/>
              <w:rPr>
                <w:color w:val="474747"/>
                <w:sz w:val="20"/>
              </w:rPr>
            </w:pPr>
            <w:r w:rsidRPr="00321F8E">
              <w:rPr>
                <w:color w:val="474747"/>
                <w:sz w:val="20"/>
              </w:rPr>
              <w:t>90 napon belüli</w:t>
            </w:r>
            <w:r>
              <w:rPr>
                <w:color w:val="474747"/>
                <w:sz w:val="20"/>
              </w:rPr>
              <w:t xml:space="preserve"> fizetés</w:t>
            </w:r>
          </w:p>
        </w:tc>
        <w:tc>
          <w:tcPr>
            <w:tcW w:w="2552" w:type="dxa"/>
          </w:tcPr>
          <w:p w14:paraId="209EE7E7" w14:textId="139C18D2" w:rsidR="00321F8E" w:rsidRPr="00321F8E" w:rsidRDefault="00321F8E" w:rsidP="00321F8E">
            <w:pPr>
              <w:spacing w:line="360" w:lineRule="auto"/>
              <w:rPr>
                <w:color w:val="474747"/>
                <w:sz w:val="20"/>
              </w:rPr>
            </w:pPr>
            <w:r w:rsidRPr="00EC2ACA">
              <w:rPr>
                <w:color w:val="474747"/>
                <w:sz w:val="20"/>
              </w:rPr>
              <w:t>Nincs</w:t>
            </w:r>
          </w:p>
        </w:tc>
      </w:tr>
      <w:tr w:rsidR="00321F8E" w:rsidRPr="00321F8E" w14:paraId="4C428317" w14:textId="77777777" w:rsidTr="00E2198A">
        <w:trPr>
          <w:jc w:val="center"/>
        </w:trPr>
        <w:tc>
          <w:tcPr>
            <w:tcW w:w="2438" w:type="dxa"/>
          </w:tcPr>
          <w:p w14:paraId="13481810" w14:textId="58D732DF" w:rsidR="00321F8E" w:rsidRPr="00321F8E" w:rsidRDefault="00321F8E" w:rsidP="00321F8E">
            <w:pPr>
              <w:spacing w:line="360" w:lineRule="auto"/>
              <w:rPr>
                <w:color w:val="474747"/>
                <w:sz w:val="20"/>
              </w:rPr>
            </w:pPr>
            <w:r>
              <w:rPr>
                <w:color w:val="474747"/>
                <w:sz w:val="20"/>
              </w:rPr>
              <w:t>Átlag alatti adós</w:t>
            </w:r>
          </w:p>
        </w:tc>
        <w:tc>
          <w:tcPr>
            <w:tcW w:w="3686" w:type="dxa"/>
          </w:tcPr>
          <w:p w14:paraId="4FCFDF99" w14:textId="738A19A9" w:rsidR="00321F8E" w:rsidRPr="00321F8E" w:rsidRDefault="00321F8E" w:rsidP="00321F8E">
            <w:pPr>
              <w:spacing w:line="360" w:lineRule="auto"/>
              <w:rPr>
                <w:color w:val="474747"/>
                <w:sz w:val="20"/>
              </w:rPr>
            </w:pPr>
            <w:r w:rsidRPr="00321F8E">
              <w:rPr>
                <w:color w:val="474747"/>
                <w:sz w:val="20"/>
              </w:rPr>
              <w:t>9</w:t>
            </w:r>
            <w:r>
              <w:rPr>
                <w:color w:val="474747"/>
                <w:sz w:val="20"/>
              </w:rPr>
              <w:t>1-180</w:t>
            </w:r>
            <w:r w:rsidRPr="00321F8E">
              <w:rPr>
                <w:color w:val="474747"/>
                <w:sz w:val="20"/>
              </w:rPr>
              <w:t xml:space="preserve"> napon belüli</w:t>
            </w:r>
            <w:r>
              <w:rPr>
                <w:color w:val="474747"/>
                <w:sz w:val="20"/>
              </w:rPr>
              <w:t xml:space="preserve"> fizetés</w:t>
            </w:r>
          </w:p>
        </w:tc>
        <w:tc>
          <w:tcPr>
            <w:tcW w:w="2552" w:type="dxa"/>
          </w:tcPr>
          <w:p w14:paraId="74C1DCDA" w14:textId="6670E5DC" w:rsidR="00321F8E" w:rsidRPr="00321F8E" w:rsidRDefault="00321F8E" w:rsidP="00321F8E">
            <w:pPr>
              <w:spacing w:line="360" w:lineRule="auto"/>
              <w:rPr>
                <w:color w:val="474747"/>
                <w:sz w:val="20"/>
              </w:rPr>
            </w:pPr>
            <w:r w:rsidRPr="00EC2ACA">
              <w:rPr>
                <w:color w:val="474747"/>
                <w:sz w:val="20"/>
              </w:rPr>
              <w:t>Nincs</w:t>
            </w:r>
          </w:p>
        </w:tc>
      </w:tr>
      <w:tr w:rsidR="00321F8E" w:rsidRPr="00321F8E" w14:paraId="5917F5F9" w14:textId="77777777" w:rsidTr="00E2198A">
        <w:trPr>
          <w:jc w:val="center"/>
        </w:trPr>
        <w:tc>
          <w:tcPr>
            <w:tcW w:w="2438" w:type="dxa"/>
          </w:tcPr>
          <w:p w14:paraId="2EABF8C6" w14:textId="1E42C341" w:rsidR="00321F8E" w:rsidRPr="00321F8E" w:rsidRDefault="00321F8E" w:rsidP="00321F8E">
            <w:pPr>
              <w:spacing w:line="360" w:lineRule="auto"/>
              <w:rPr>
                <w:color w:val="474747"/>
                <w:sz w:val="20"/>
              </w:rPr>
            </w:pPr>
            <w:r>
              <w:rPr>
                <w:color w:val="474747"/>
                <w:sz w:val="20"/>
              </w:rPr>
              <w:t>Kétes adós</w:t>
            </w:r>
          </w:p>
        </w:tc>
        <w:tc>
          <w:tcPr>
            <w:tcW w:w="3686" w:type="dxa"/>
          </w:tcPr>
          <w:p w14:paraId="1673A198" w14:textId="033A6A2D" w:rsidR="00321F8E" w:rsidRPr="00321F8E" w:rsidRDefault="00321F8E" w:rsidP="00321F8E">
            <w:pPr>
              <w:spacing w:line="360" w:lineRule="auto"/>
              <w:rPr>
                <w:color w:val="474747"/>
                <w:sz w:val="20"/>
              </w:rPr>
            </w:pPr>
            <w:r>
              <w:rPr>
                <w:color w:val="474747"/>
                <w:sz w:val="20"/>
              </w:rPr>
              <w:t>181-360</w:t>
            </w:r>
            <w:r w:rsidRPr="00321F8E">
              <w:rPr>
                <w:color w:val="474747"/>
                <w:sz w:val="20"/>
              </w:rPr>
              <w:t xml:space="preserve"> napon belüli</w:t>
            </w:r>
            <w:r>
              <w:rPr>
                <w:color w:val="474747"/>
                <w:sz w:val="20"/>
              </w:rPr>
              <w:t xml:space="preserve"> fizetés</w:t>
            </w:r>
          </w:p>
        </w:tc>
        <w:tc>
          <w:tcPr>
            <w:tcW w:w="2552" w:type="dxa"/>
          </w:tcPr>
          <w:p w14:paraId="6D0AF9A4" w14:textId="142F2442" w:rsidR="00321F8E" w:rsidRPr="00321F8E" w:rsidRDefault="00321F8E" w:rsidP="00321F8E">
            <w:pPr>
              <w:spacing w:line="360" w:lineRule="auto"/>
              <w:rPr>
                <w:color w:val="474747"/>
                <w:sz w:val="20"/>
              </w:rPr>
            </w:pPr>
            <w:r w:rsidRPr="00EC2ACA">
              <w:rPr>
                <w:color w:val="474747"/>
                <w:sz w:val="20"/>
              </w:rPr>
              <w:t>Nincs</w:t>
            </w:r>
          </w:p>
        </w:tc>
      </w:tr>
      <w:tr w:rsidR="00321F8E" w:rsidRPr="00321F8E" w14:paraId="45C8C85C" w14:textId="77777777" w:rsidTr="00E2198A">
        <w:trPr>
          <w:jc w:val="center"/>
        </w:trPr>
        <w:tc>
          <w:tcPr>
            <w:tcW w:w="2438" w:type="dxa"/>
          </w:tcPr>
          <w:p w14:paraId="074432CB" w14:textId="244320F5" w:rsidR="00321F8E" w:rsidRPr="00321F8E" w:rsidRDefault="00321F8E" w:rsidP="00321F8E">
            <w:pPr>
              <w:spacing w:line="360" w:lineRule="auto"/>
              <w:rPr>
                <w:color w:val="474747"/>
                <w:sz w:val="20"/>
              </w:rPr>
            </w:pPr>
            <w:r>
              <w:rPr>
                <w:color w:val="474747"/>
                <w:sz w:val="20"/>
              </w:rPr>
              <w:t>Rossz adós</w:t>
            </w:r>
          </w:p>
        </w:tc>
        <w:tc>
          <w:tcPr>
            <w:tcW w:w="3686" w:type="dxa"/>
          </w:tcPr>
          <w:p w14:paraId="5E5D4759" w14:textId="0833AB6E" w:rsidR="00321F8E" w:rsidRPr="00321F8E" w:rsidRDefault="00321F8E" w:rsidP="00321F8E">
            <w:pPr>
              <w:spacing w:line="360" w:lineRule="auto"/>
              <w:rPr>
                <w:color w:val="474747"/>
                <w:sz w:val="20"/>
              </w:rPr>
            </w:pPr>
            <w:r>
              <w:rPr>
                <w:color w:val="474747"/>
                <w:sz w:val="20"/>
              </w:rPr>
              <w:t>360</w:t>
            </w:r>
            <w:r w:rsidRPr="00321F8E">
              <w:rPr>
                <w:color w:val="474747"/>
                <w:sz w:val="20"/>
              </w:rPr>
              <w:t xml:space="preserve"> napon </w:t>
            </w:r>
            <w:r>
              <w:rPr>
                <w:color w:val="474747"/>
                <w:sz w:val="20"/>
              </w:rPr>
              <w:t>túl</w:t>
            </w:r>
            <w:r w:rsidRPr="00321F8E">
              <w:rPr>
                <w:color w:val="474747"/>
                <w:sz w:val="20"/>
              </w:rPr>
              <w:t>i</w:t>
            </w:r>
            <w:r>
              <w:rPr>
                <w:color w:val="474747"/>
                <w:sz w:val="20"/>
              </w:rPr>
              <w:t xml:space="preserve"> fizetés</w:t>
            </w:r>
          </w:p>
        </w:tc>
        <w:tc>
          <w:tcPr>
            <w:tcW w:w="2552" w:type="dxa"/>
          </w:tcPr>
          <w:p w14:paraId="3B87049D" w14:textId="6B45E607" w:rsidR="00321F8E" w:rsidRPr="00321F8E" w:rsidRDefault="00321F8E" w:rsidP="00321F8E">
            <w:pPr>
              <w:spacing w:line="360" w:lineRule="auto"/>
              <w:rPr>
                <w:color w:val="474747"/>
                <w:sz w:val="20"/>
              </w:rPr>
            </w:pPr>
            <w:r>
              <w:rPr>
                <w:color w:val="474747"/>
                <w:sz w:val="20"/>
              </w:rPr>
              <w:t>A követelés 20 %-a</w:t>
            </w:r>
          </w:p>
        </w:tc>
      </w:tr>
    </w:tbl>
    <w:p w14:paraId="2BBAF961" w14:textId="77777777" w:rsidR="00321F8E" w:rsidRDefault="00321F8E" w:rsidP="00280CBC">
      <w:pPr>
        <w:shd w:val="clear" w:color="auto" w:fill="FFFFFF"/>
        <w:spacing w:line="360" w:lineRule="auto"/>
        <w:ind w:left="426"/>
        <w:rPr>
          <w:color w:val="474747"/>
          <w:sz w:val="28"/>
          <w:szCs w:val="28"/>
        </w:rPr>
      </w:pPr>
    </w:p>
    <w:p w14:paraId="163C3BD6" w14:textId="77777777" w:rsidR="0063213A" w:rsidRPr="0063213A" w:rsidRDefault="0063213A" w:rsidP="00C37E05">
      <w:pPr>
        <w:spacing w:before="120" w:after="120" w:line="360" w:lineRule="auto"/>
        <w:rPr>
          <w:sz w:val="28"/>
          <w:szCs w:val="28"/>
        </w:rPr>
      </w:pPr>
      <w:r w:rsidRPr="0063213A">
        <w:rPr>
          <w:sz w:val="28"/>
          <w:szCs w:val="28"/>
        </w:rPr>
        <w:t>A belföldi áruszállításból, szolgáltatásból származó követeléseket, a számlázott, elismert összegben kell a mérlegben kimutatni, figyelembe véve a követelések értékelésére vonatkozó általános rendelkezéseket.</w:t>
      </w:r>
    </w:p>
    <w:p w14:paraId="79890A7D" w14:textId="77777777" w:rsidR="00280CBC" w:rsidRDefault="00280CBC" w:rsidP="0063213A">
      <w:pPr>
        <w:spacing w:line="360" w:lineRule="auto"/>
        <w:rPr>
          <w:sz w:val="28"/>
          <w:szCs w:val="28"/>
        </w:rPr>
      </w:pPr>
    </w:p>
    <w:p w14:paraId="7B064C83" w14:textId="677CC48E" w:rsidR="007242E1" w:rsidRPr="00D12EC7" w:rsidRDefault="007242E1" w:rsidP="00D12EC7">
      <w:pPr>
        <w:spacing w:line="360" w:lineRule="auto"/>
        <w:ind w:left="426"/>
        <w:rPr>
          <w:sz w:val="28"/>
          <w:szCs w:val="28"/>
        </w:rPr>
      </w:pPr>
      <w:r w:rsidRPr="00D12EC7">
        <w:rPr>
          <w:sz w:val="28"/>
          <w:szCs w:val="28"/>
        </w:rPr>
        <w:t>A követelések értékelésének menete év végén a következő:</w:t>
      </w:r>
    </w:p>
    <w:p w14:paraId="3BB23BB2" w14:textId="77777777" w:rsidR="007242E1" w:rsidRPr="00D12EC7" w:rsidRDefault="007242E1" w:rsidP="00D12EC7">
      <w:pPr>
        <w:pStyle w:val="Listaszerbekezds"/>
        <w:numPr>
          <w:ilvl w:val="0"/>
          <w:numId w:val="30"/>
        </w:numPr>
        <w:spacing w:line="360" w:lineRule="auto"/>
        <w:ind w:left="426"/>
        <w:rPr>
          <w:sz w:val="28"/>
          <w:szCs w:val="28"/>
        </w:rPr>
      </w:pPr>
      <w:r w:rsidRPr="00D12EC7">
        <w:rPr>
          <w:sz w:val="28"/>
          <w:szCs w:val="28"/>
        </w:rPr>
        <w:t>egyeztetéssel fel kell leltározni a követelés valóságban meglévő állományát,</w:t>
      </w:r>
    </w:p>
    <w:p w14:paraId="3FA8EA1D" w14:textId="77777777" w:rsidR="007242E1" w:rsidRPr="00D12EC7" w:rsidRDefault="007242E1" w:rsidP="00D12EC7">
      <w:pPr>
        <w:pStyle w:val="Listaszerbekezds"/>
        <w:numPr>
          <w:ilvl w:val="0"/>
          <w:numId w:val="30"/>
        </w:numPr>
        <w:spacing w:line="360" w:lineRule="auto"/>
        <w:ind w:left="426"/>
        <w:rPr>
          <w:sz w:val="28"/>
          <w:szCs w:val="28"/>
        </w:rPr>
      </w:pPr>
      <w:r w:rsidRPr="00D12EC7">
        <w:rPr>
          <w:sz w:val="28"/>
          <w:szCs w:val="28"/>
        </w:rPr>
        <w:t>ki kell vezetni az elengedett követeléseket (ez kizárólag a kis összegű, 100 ezer Ft alatti, követelésekre vonatkozhat),</w:t>
      </w:r>
    </w:p>
    <w:p w14:paraId="4E2A3B31" w14:textId="77777777" w:rsidR="007242E1" w:rsidRPr="00D12EC7" w:rsidRDefault="007242E1" w:rsidP="00D12EC7">
      <w:pPr>
        <w:pStyle w:val="Listaszerbekezds"/>
        <w:numPr>
          <w:ilvl w:val="0"/>
          <w:numId w:val="30"/>
        </w:numPr>
        <w:spacing w:line="360" w:lineRule="auto"/>
        <w:ind w:left="426"/>
        <w:rPr>
          <w:sz w:val="28"/>
          <w:szCs w:val="28"/>
        </w:rPr>
      </w:pPr>
      <w:r w:rsidRPr="00D12EC7">
        <w:rPr>
          <w:sz w:val="28"/>
          <w:szCs w:val="28"/>
        </w:rPr>
        <w:t>ki kell vezetni a behajthatatlan követeléseket.</w:t>
      </w:r>
    </w:p>
    <w:p w14:paraId="233803E2" w14:textId="77777777" w:rsidR="00794695" w:rsidRDefault="00794695" w:rsidP="008112A7">
      <w:pPr>
        <w:spacing w:line="360" w:lineRule="auto"/>
        <w:ind w:left="142"/>
        <w:rPr>
          <w:sz w:val="28"/>
          <w:szCs w:val="28"/>
        </w:rPr>
      </w:pPr>
    </w:p>
    <w:p w14:paraId="452DACC7" w14:textId="7E9B3472" w:rsidR="007242E1" w:rsidRPr="00D12EC7" w:rsidRDefault="007242E1" w:rsidP="00D12EC7">
      <w:pPr>
        <w:spacing w:line="360" w:lineRule="auto"/>
        <w:ind w:left="142"/>
        <w:rPr>
          <w:sz w:val="28"/>
          <w:szCs w:val="28"/>
        </w:rPr>
      </w:pPr>
      <w:r w:rsidRPr="00D12EC7">
        <w:rPr>
          <w:sz w:val="28"/>
          <w:szCs w:val="28"/>
        </w:rPr>
        <w:t xml:space="preserve">A fennmaradó követelés állományt a lejáratok szerint az egyes bevételi típusokon belül rendezni kell, ezen belül külön kell csoportosítani azokat a követeléseket, amelyek lejárati ideje a mérleg fordulónapon túli időpont (ide tartoznak az engedélyezett halasztott fizetések is), mivel ezekben az esetekben nem lehet még értékvesztést elszámolni, és külön csoportot alkotnak azok a követelések, amelyeknek már lejárt a fizetési határideje. Ez utóbbi csoportnál minden követelést egyedileg kell megvizsgálni. Itt figyelembe kell venni az adott követelés előtörténetét: fizetési felszólítás időpontja, az arra történő reagálás módja az adós részéréről, behajtásra tett intézkedések, felszámolási eljárások aktuális állapota, végelszámolások során kapott olyan értékesítések, melyek a követelés várható megtérülésére tartalmaznak információkat. Szintén ebben az értékelési szakaszban kell az </w:t>
      </w:r>
      <w:proofErr w:type="spellStart"/>
      <w:r w:rsidRPr="00D12EC7">
        <w:rPr>
          <w:sz w:val="28"/>
          <w:szCs w:val="28"/>
        </w:rPr>
        <w:t>előzőeken</w:t>
      </w:r>
      <w:proofErr w:type="spellEnd"/>
      <w:r w:rsidRPr="00D12EC7">
        <w:rPr>
          <w:sz w:val="28"/>
          <w:szCs w:val="28"/>
        </w:rPr>
        <w:t xml:space="preserve"> túlmenően figyelembe venni azokat az információkat, melyek az adott követelés 100 %-os értékvesztésének elszámolására tartalmaznak adatokat. A követelések értékvesztésének mértékét minden esetben megfelelő módon dokumentálni kell. Az egyes követeléseket az </w:t>
      </w:r>
      <w:proofErr w:type="spellStart"/>
      <w:r w:rsidRPr="00D12EC7">
        <w:rPr>
          <w:sz w:val="28"/>
          <w:szCs w:val="28"/>
        </w:rPr>
        <w:t>előzőeknek</w:t>
      </w:r>
      <w:proofErr w:type="spellEnd"/>
      <w:r w:rsidRPr="00D12EC7">
        <w:rPr>
          <w:sz w:val="28"/>
          <w:szCs w:val="28"/>
        </w:rPr>
        <w:t xml:space="preserve"> megfelelően egyedileg kell értékelni. Az értékelés megtörténtét minden követelés esetében rögzíteni kell, és ehhez csatolni kell a szükséges dokumentumokat (felszólító levél másolatát, a postai igazolást, a felszámoló értesítéseit, a végrehajtó értesítéseit stb.) A követelések értékelését a kimenő számlák kiállításáért felelős számviteli előadó végzi, ő felel a dokumentálásért. Az értékvesztések</w:t>
      </w:r>
      <w:r w:rsidR="000D6B29" w:rsidRPr="00D12EC7">
        <w:rPr>
          <w:sz w:val="28"/>
          <w:szCs w:val="28"/>
        </w:rPr>
        <w:t xml:space="preserve"> és a behajthatatlan követelések</w:t>
      </w:r>
      <w:r w:rsidRPr="00D12EC7">
        <w:rPr>
          <w:sz w:val="28"/>
          <w:szCs w:val="28"/>
        </w:rPr>
        <w:t xml:space="preserve"> elszámolását a gazdasági vezető hagyja jóvá. </w:t>
      </w:r>
    </w:p>
    <w:p w14:paraId="4282BCA4" w14:textId="5F53F606" w:rsidR="00280CBC" w:rsidRDefault="000D6B29" w:rsidP="00280CBC">
      <w:pPr>
        <w:spacing w:line="360" w:lineRule="auto"/>
        <w:ind w:left="142"/>
        <w:rPr>
          <w:color w:val="474747"/>
          <w:sz w:val="28"/>
          <w:szCs w:val="28"/>
        </w:rPr>
      </w:pPr>
      <w:r w:rsidRPr="00D12EC7">
        <w:rPr>
          <w:sz w:val="28"/>
          <w:szCs w:val="28"/>
        </w:rPr>
        <w:lastRenderedPageBreak/>
        <w:t xml:space="preserve">A kis összegű követelések elengedése a gazdasági vezető javaslatára a CSFK </w:t>
      </w:r>
      <w:r w:rsidR="008D7A6A">
        <w:rPr>
          <w:sz w:val="28"/>
          <w:szCs w:val="28"/>
        </w:rPr>
        <w:t>f</w:t>
      </w:r>
      <w:r w:rsidRPr="00D12EC7">
        <w:rPr>
          <w:sz w:val="28"/>
          <w:szCs w:val="28"/>
        </w:rPr>
        <w:t xml:space="preserve">őigazgatójának hatáskörébe tartozik. </w:t>
      </w:r>
    </w:p>
    <w:p w14:paraId="4639D9D5" w14:textId="77777777" w:rsidR="00280CBC" w:rsidRPr="00502D3B" w:rsidRDefault="00280CBC" w:rsidP="00502D3B">
      <w:pPr>
        <w:shd w:val="clear" w:color="auto" w:fill="FFFFFF"/>
        <w:spacing w:line="360" w:lineRule="auto"/>
        <w:ind w:left="142"/>
        <w:rPr>
          <w:color w:val="474747"/>
          <w:sz w:val="28"/>
          <w:szCs w:val="28"/>
        </w:rPr>
      </w:pPr>
    </w:p>
    <w:p w14:paraId="04F879EE" w14:textId="77777777" w:rsidR="00502D3B" w:rsidRPr="00D12EC7" w:rsidRDefault="00502D3B" w:rsidP="00502D3B">
      <w:pPr>
        <w:spacing w:line="360" w:lineRule="auto"/>
        <w:ind w:left="142"/>
        <w:rPr>
          <w:sz w:val="28"/>
          <w:szCs w:val="28"/>
        </w:rPr>
      </w:pPr>
    </w:p>
    <w:p w14:paraId="2D2BC3EE" w14:textId="77777777" w:rsidR="007242E1" w:rsidRPr="00D12EC7" w:rsidRDefault="007242E1" w:rsidP="00D12EC7">
      <w:pPr>
        <w:spacing w:line="360" w:lineRule="auto"/>
        <w:rPr>
          <w:b/>
          <w:sz w:val="32"/>
          <w:szCs w:val="32"/>
        </w:rPr>
      </w:pPr>
      <w:r w:rsidRPr="00D12EC7">
        <w:rPr>
          <w:b/>
          <w:sz w:val="32"/>
          <w:szCs w:val="32"/>
        </w:rPr>
        <w:t>A költségvetési szerveknél a követelések értékelésére vonatkozó sajátosságok</w:t>
      </w:r>
    </w:p>
    <w:p w14:paraId="157A3C3D" w14:textId="77777777" w:rsidR="00794695" w:rsidRDefault="00794695" w:rsidP="00AA68F8">
      <w:pPr>
        <w:spacing w:line="360" w:lineRule="auto"/>
        <w:rPr>
          <w:sz w:val="28"/>
          <w:szCs w:val="28"/>
        </w:rPr>
      </w:pPr>
    </w:p>
    <w:p w14:paraId="03083FA8" w14:textId="1F803B93" w:rsidR="007242E1" w:rsidRPr="00D12EC7" w:rsidRDefault="007242E1" w:rsidP="00D12EC7">
      <w:pPr>
        <w:spacing w:line="360" w:lineRule="auto"/>
        <w:rPr>
          <w:sz w:val="28"/>
          <w:szCs w:val="28"/>
        </w:rPr>
      </w:pPr>
      <w:r w:rsidRPr="00D12EC7">
        <w:rPr>
          <w:sz w:val="28"/>
          <w:szCs w:val="28"/>
        </w:rPr>
        <w:t>A közhatalmi bevételekre vonatkozó követelések és az adók módjára behajtandó kis összegű követelések értékelése során az értékvesztés összege a kötelezettek együttes minősítése alapján egyszerűsített értékelési eljárással, azok csoportos értékelésével is meghatározható. Ezt az értékelési módszert a CSFK nem alkalmazza, mert nem keletkez</w:t>
      </w:r>
      <w:r w:rsidR="000D6B29" w:rsidRPr="00D12EC7">
        <w:rPr>
          <w:sz w:val="28"/>
          <w:szCs w:val="28"/>
        </w:rPr>
        <w:t>het</w:t>
      </w:r>
      <w:r w:rsidRPr="00D12EC7">
        <w:rPr>
          <w:sz w:val="28"/>
          <w:szCs w:val="28"/>
        </w:rPr>
        <w:t>nek közhatalmi bevételei.</w:t>
      </w:r>
    </w:p>
    <w:p w14:paraId="6E7EBA5D" w14:textId="77777777" w:rsidR="007242E1" w:rsidRPr="00D12EC7" w:rsidRDefault="007242E1" w:rsidP="00D12EC7">
      <w:pPr>
        <w:spacing w:line="360" w:lineRule="auto"/>
        <w:rPr>
          <w:sz w:val="28"/>
          <w:szCs w:val="28"/>
        </w:rPr>
      </w:pPr>
    </w:p>
    <w:p w14:paraId="0EC073AF" w14:textId="77777777" w:rsidR="007242E1" w:rsidRPr="00D12EC7" w:rsidRDefault="007242E1" w:rsidP="00D12EC7">
      <w:pPr>
        <w:spacing w:line="360" w:lineRule="auto"/>
        <w:rPr>
          <w:sz w:val="28"/>
          <w:szCs w:val="28"/>
        </w:rPr>
      </w:pPr>
      <w:r w:rsidRPr="00D12EC7">
        <w:rPr>
          <w:sz w:val="28"/>
          <w:szCs w:val="28"/>
        </w:rPr>
        <w:t>A követelések működési célú támogatások bevételeire államháztartáson belülről, a követelések felhalmozási célú támogatások bevételeire államháztartáson belülről, értékvesztés nem számolható el.</w:t>
      </w:r>
    </w:p>
    <w:p w14:paraId="0822A85D" w14:textId="77777777" w:rsidR="007242E1" w:rsidRPr="00D12EC7" w:rsidRDefault="007242E1" w:rsidP="00D12EC7">
      <w:pPr>
        <w:spacing w:line="360" w:lineRule="auto"/>
        <w:rPr>
          <w:sz w:val="28"/>
          <w:szCs w:val="28"/>
        </w:rPr>
      </w:pPr>
    </w:p>
    <w:p w14:paraId="34A1BC92" w14:textId="77777777" w:rsidR="007242E1" w:rsidRPr="00D12EC7" w:rsidRDefault="007242E1" w:rsidP="00D12EC7">
      <w:pPr>
        <w:spacing w:line="360" w:lineRule="auto"/>
        <w:rPr>
          <w:sz w:val="28"/>
          <w:szCs w:val="28"/>
        </w:rPr>
      </w:pPr>
      <w:r w:rsidRPr="00D12EC7">
        <w:rPr>
          <w:sz w:val="28"/>
          <w:szCs w:val="28"/>
        </w:rPr>
        <w:t xml:space="preserve">A </w:t>
      </w:r>
      <w:r w:rsidRPr="00D12EC7">
        <w:rPr>
          <w:b/>
          <w:sz w:val="28"/>
          <w:szCs w:val="28"/>
        </w:rPr>
        <w:t>pénzeszközök</w:t>
      </w:r>
      <w:r w:rsidRPr="00D12EC7">
        <w:rPr>
          <w:sz w:val="28"/>
          <w:szCs w:val="28"/>
        </w:rPr>
        <w:t xml:space="preserve"> esetében is meg kell állapítani az értékvesztés szabályait. Itt szabályozni kell, hogy kinek a felelőssége az értékvesztés tényének a megállapítása, és milyen mértékben kell az értékvesztést megállapítani.</w:t>
      </w:r>
    </w:p>
    <w:p w14:paraId="3BCBFD23" w14:textId="2A6BFF66" w:rsidR="007242E1" w:rsidRPr="00D12EC7" w:rsidRDefault="007242E1" w:rsidP="00D12EC7">
      <w:pPr>
        <w:spacing w:line="360" w:lineRule="auto"/>
        <w:rPr>
          <w:sz w:val="28"/>
          <w:szCs w:val="28"/>
        </w:rPr>
      </w:pPr>
      <w:r w:rsidRPr="00D12EC7">
        <w:rPr>
          <w:sz w:val="28"/>
          <w:szCs w:val="28"/>
        </w:rPr>
        <w:t>A pénzeszközöknél az értékvesztés kategóriát akkor kell alkalmazni, ha az adott pénzeszköz számlát vezető hitelintézet a számlán lévő összeget nem tudja a számlatulajdonos költségvetési szervnek maradéktalanul a rendelkezésére bocsátani. Az értékvesztés elszámolásá</w:t>
      </w:r>
      <w:r w:rsidR="00FB1337" w:rsidRPr="00D12EC7">
        <w:rPr>
          <w:sz w:val="28"/>
          <w:szCs w:val="28"/>
        </w:rPr>
        <w:t>t</w:t>
      </w:r>
      <w:r w:rsidRPr="00D12EC7">
        <w:rPr>
          <w:sz w:val="28"/>
          <w:szCs w:val="28"/>
        </w:rPr>
        <w:t xml:space="preserve"> ebben az esetben is dokumentálni szükséges.</w:t>
      </w:r>
    </w:p>
    <w:p w14:paraId="1BBB083A" w14:textId="77777777" w:rsidR="007242E1" w:rsidRPr="00D12EC7" w:rsidRDefault="007242E1" w:rsidP="00D12EC7">
      <w:pPr>
        <w:spacing w:line="360" w:lineRule="auto"/>
        <w:rPr>
          <w:sz w:val="28"/>
          <w:szCs w:val="28"/>
        </w:rPr>
      </w:pPr>
      <w:r w:rsidRPr="00D12EC7">
        <w:rPr>
          <w:sz w:val="28"/>
          <w:szCs w:val="28"/>
        </w:rPr>
        <w:t>Nem lehet értékvesztést elszámolni a Kincstár által vezetett fizetési számlák esetében.</w:t>
      </w:r>
    </w:p>
    <w:p w14:paraId="71374ABF" w14:textId="77777777" w:rsidR="007242E1" w:rsidRPr="00D12EC7" w:rsidRDefault="007242E1" w:rsidP="00D12EC7">
      <w:pPr>
        <w:spacing w:line="360" w:lineRule="auto"/>
        <w:rPr>
          <w:sz w:val="28"/>
          <w:szCs w:val="28"/>
        </w:rPr>
      </w:pPr>
      <w:r w:rsidRPr="00D12EC7">
        <w:rPr>
          <w:sz w:val="28"/>
          <w:szCs w:val="28"/>
        </w:rPr>
        <w:lastRenderedPageBreak/>
        <w:t>A CSFK kizárólag a Kincstár által vezetett forint- és devizaszámlákkal rendelkezik, így a pénzeszközökre vonatkozó értékvesztés megállapítási szabályokat nem alkalmazhatja.</w:t>
      </w:r>
    </w:p>
    <w:p w14:paraId="713B6BA2" w14:textId="77777777" w:rsidR="007242E1" w:rsidRPr="00D12EC7" w:rsidRDefault="007242E1" w:rsidP="00D12EC7">
      <w:pPr>
        <w:spacing w:line="360" w:lineRule="auto"/>
        <w:rPr>
          <w:sz w:val="28"/>
          <w:szCs w:val="28"/>
        </w:rPr>
      </w:pPr>
    </w:p>
    <w:p w14:paraId="0F9D1593" w14:textId="77777777" w:rsidR="007242E1" w:rsidRPr="00D12EC7" w:rsidRDefault="007242E1" w:rsidP="00D12EC7">
      <w:pPr>
        <w:spacing w:line="360" w:lineRule="auto"/>
        <w:rPr>
          <w:sz w:val="28"/>
          <w:szCs w:val="28"/>
        </w:rPr>
      </w:pPr>
      <w:r w:rsidRPr="00D12EC7">
        <w:rPr>
          <w:sz w:val="28"/>
          <w:szCs w:val="28"/>
        </w:rPr>
        <w:t>A nemzeti vagyonba tartozó befektetett eszközök és forgóeszközök között kimutatott részesedések, értékpapírok, a készletek és a követelések értékvesztésének elszámolása során akkor kell a különbözetet jelentős összegűnek tekinteni, ha az értékvesztés összege meghaladja a bekerülési érték 10%-át, de legalább 100.000 forinttal meghaladja a könyv szerinti értéket.</w:t>
      </w:r>
    </w:p>
    <w:p w14:paraId="1851554A" w14:textId="77777777" w:rsidR="007242E1" w:rsidRPr="00D12EC7" w:rsidRDefault="007242E1" w:rsidP="00D12EC7">
      <w:pPr>
        <w:spacing w:line="360" w:lineRule="auto"/>
        <w:rPr>
          <w:sz w:val="28"/>
          <w:szCs w:val="28"/>
        </w:rPr>
      </w:pPr>
    </w:p>
    <w:p w14:paraId="0341A3CB" w14:textId="77777777" w:rsidR="007242E1" w:rsidRPr="00D12EC7" w:rsidRDefault="007242E1" w:rsidP="00D12EC7">
      <w:pPr>
        <w:spacing w:line="360" w:lineRule="auto"/>
        <w:rPr>
          <w:sz w:val="28"/>
          <w:szCs w:val="28"/>
        </w:rPr>
      </w:pPr>
      <w:r w:rsidRPr="00D12EC7">
        <w:rPr>
          <w:sz w:val="28"/>
          <w:szCs w:val="28"/>
        </w:rPr>
        <w:t>Az értékvesztéseket minden esetben dokumentálni szükséges (pl. felszámolási eljárás, végelszámolási eljárás, végrehajtás folyamatáról nyert információk).</w:t>
      </w:r>
    </w:p>
    <w:p w14:paraId="08356729" w14:textId="77777777" w:rsidR="007242E1" w:rsidRPr="00D12EC7" w:rsidRDefault="007242E1" w:rsidP="00A562ED">
      <w:pPr>
        <w:spacing w:line="360" w:lineRule="auto"/>
        <w:rPr>
          <w:sz w:val="28"/>
          <w:szCs w:val="28"/>
        </w:rPr>
      </w:pPr>
    </w:p>
    <w:p w14:paraId="454016BC" w14:textId="77777777" w:rsidR="00A562ED" w:rsidRDefault="00CB5280" w:rsidP="00A562ED">
      <w:pPr>
        <w:spacing w:line="360" w:lineRule="auto"/>
        <w:jc w:val="left"/>
        <w:rPr>
          <w:b/>
          <w:sz w:val="28"/>
          <w:szCs w:val="28"/>
        </w:rPr>
      </w:pPr>
      <w:bookmarkStart w:id="16" w:name="_Toc70333911"/>
      <w:r>
        <w:rPr>
          <w:b/>
          <w:sz w:val="28"/>
          <w:szCs w:val="28"/>
        </w:rPr>
        <w:t>Koncesszióba, vagyonkezelésbe adott eszközök értékelése</w:t>
      </w:r>
    </w:p>
    <w:p w14:paraId="2B28FBAD" w14:textId="77777777" w:rsidR="00A562ED" w:rsidRDefault="00A562ED" w:rsidP="00A562ED">
      <w:pPr>
        <w:spacing w:line="360" w:lineRule="auto"/>
        <w:jc w:val="left"/>
        <w:rPr>
          <w:b/>
          <w:sz w:val="28"/>
          <w:szCs w:val="28"/>
        </w:rPr>
      </w:pPr>
    </w:p>
    <w:p w14:paraId="6B5DFDC5" w14:textId="77777777" w:rsidR="00A562ED" w:rsidRDefault="00A562ED" w:rsidP="00A562ED">
      <w:pPr>
        <w:spacing w:line="360" w:lineRule="auto"/>
        <w:rPr>
          <w:bCs/>
          <w:sz w:val="28"/>
          <w:szCs w:val="28"/>
        </w:rPr>
      </w:pPr>
      <w:r w:rsidRPr="00A562ED">
        <w:rPr>
          <w:bCs/>
          <w:sz w:val="28"/>
          <w:szCs w:val="28"/>
        </w:rPr>
        <w:t>A mérlegben a koncesszióba, vagyonkezelésbe adott eszközöket a bekerülési értéken kell kimutatni, elkülönítve azok értékcsökkenését, értékvesztését és értékhelyesbítését.</w:t>
      </w:r>
      <w:r>
        <w:rPr>
          <w:bCs/>
          <w:sz w:val="28"/>
          <w:szCs w:val="28"/>
        </w:rPr>
        <w:t xml:space="preserve"> A koncesszióba, vagyonkezelésbe adott eszközök után a terven felüli értékcsökkenést a koncesszió jogosultja, a vagyonkezelő adatszolgáltatása alapján kell megállapítani.</w:t>
      </w:r>
    </w:p>
    <w:p w14:paraId="3178B5F2" w14:textId="3ED95167" w:rsidR="00794695" w:rsidRPr="00A562ED" w:rsidRDefault="00A562ED" w:rsidP="00A562ED">
      <w:pPr>
        <w:spacing w:line="360" w:lineRule="auto"/>
        <w:rPr>
          <w:bCs/>
          <w:sz w:val="28"/>
          <w:szCs w:val="28"/>
        </w:rPr>
      </w:pPr>
      <w:r>
        <w:rPr>
          <w:bCs/>
          <w:sz w:val="28"/>
          <w:szCs w:val="28"/>
        </w:rPr>
        <w:t xml:space="preserve">A </w:t>
      </w:r>
      <w:r w:rsidRPr="00A562ED">
        <w:rPr>
          <w:bCs/>
          <w:sz w:val="28"/>
          <w:szCs w:val="28"/>
        </w:rPr>
        <w:t>koncesszióba, vagyonkezelésbe adott eszközök</w:t>
      </w:r>
      <w:r>
        <w:rPr>
          <w:bCs/>
          <w:sz w:val="28"/>
          <w:szCs w:val="28"/>
        </w:rPr>
        <w:t xml:space="preserve"> értékének megállapításáért (meghatározásáért) és dokumentálásáért a pénzügyi-számviteli ügyintézők a felelősök.</w:t>
      </w:r>
      <w:r w:rsidR="00794695" w:rsidRPr="00A562ED">
        <w:rPr>
          <w:bCs/>
          <w:sz w:val="28"/>
          <w:szCs w:val="28"/>
        </w:rPr>
        <w:br w:type="page"/>
      </w:r>
    </w:p>
    <w:p w14:paraId="5357E689" w14:textId="340D33A8" w:rsidR="00794695" w:rsidRPr="00D12EC7" w:rsidRDefault="00C03EAA" w:rsidP="00D12EC7">
      <w:pPr>
        <w:pStyle w:val="Listaszerbekezds"/>
        <w:numPr>
          <w:ilvl w:val="0"/>
          <w:numId w:val="14"/>
        </w:numPr>
        <w:spacing w:line="360" w:lineRule="auto"/>
        <w:ind w:left="567" w:hanging="567"/>
        <w:outlineLvl w:val="1"/>
        <w:rPr>
          <w:b/>
          <w:sz w:val="36"/>
          <w:szCs w:val="36"/>
        </w:rPr>
      </w:pPr>
      <w:r w:rsidRPr="00D12EC7">
        <w:rPr>
          <w:b/>
          <w:sz w:val="36"/>
          <w:szCs w:val="36"/>
        </w:rPr>
        <w:lastRenderedPageBreak/>
        <w:t>Terven felüli értékcsökkenés és értékvesztés visszaírásának szabályai</w:t>
      </w:r>
      <w:bookmarkEnd w:id="16"/>
    </w:p>
    <w:p w14:paraId="79839210" w14:textId="77777777" w:rsidR="00794695" w:rsidRPr="00D12EC7" w:rsidRDefault="00794695" w:rsidP="00D12EC7">
      <w:pPr>
        <w:pStyle w:val="Listaszerbekezds"/>
        <w:spacing w:line="360" w:lineRule="auto"/>
        <w:ind w:left="0"/>
        <w:outlineLvl w:val="1"/>
        <w:rPr>
          <w:b/>
          <w:sz w:val="28"/>
          <w:szCs w:val="28"/>
        </w:rPr>
      </w:pPr>
    </w:p>
    <w:p w14:paraId="1E3C0C88" w14:textId="77777777" w:rsidR="009660D8" w:rsidRPr="00D12EC7" w:rsidRDefault="00C22CC7" w:rsidP="00D12EC7">
      <w:pPr>
        <w:spacing w:line="360" w:lineRule="auto"/>
        <w:rPr>
          <w:sz w:val="28"/>
          <w:szCs w:val="28"/>
        </w:rPr>
      </w:pPr>
      <w:r w:rsidRPr="00D12EC7">
        <w:rPr>
          <w:sz w:val="28"/>
          <w:szCs w:val="28"/>
        </w:rPr>
        <w:t>A terven felüli értékcsökkenés és értékvesztés visszaírásának általános szabályai</w:t>
      </w:r>
    </w:p>
    <w:p w14:paraId="00B98052" w14:textId="77777777" w:rsidR="00C22CC7" w:rsidRPr="00D12EC7" w:rsidRDefault="00C22CC7" w:rsidP="00D12EC7">
      <w:pPr>
        <w:spacing w:line="360" w:lineRule="auto"/>
        <w:rPr>
          <w:sz w:val="28"/>
          <w:szCs w:val="28"/>
        </w:rPr>
      </w:pPr>
      <w:r w:rsidRPr="00D12EC7">
        <w:rPr>
          <w:sz w:val="28"/>
          <w:szCs w:val="28"/>
        </w:rPr>
        <w:t>Ha az előzőekben bemutatott leírások miatt az érintett eszközök könyv szerinti értéke alacsonyabb ezen eszközök eredeti bekerülési értékénél és az alacsonyabb értéken való értékelés (immateriális javaknál, tárgyi eszközöknél a terven felüli értékcsökkenés, egyéb eszközöknél az értékvesztés</w:t>
      </w:r>
      <w:r w:rsidR="00F635CB" w:rsidRPr="00D12EC7">
        <w:rPr>
          <w:sz w:val="28"/>
          <w:szCs w:val="28"/>
        </w:rPr>
        <w:t>-</w:t>
      </w:r>
      <w:r w:rsidRPr="00D12EC7">
        <w:rPr>
          <w:sz w:val="28"/>
          <w:szCs w:val="28"/>
        </w:rPr>
        <w:t>elszámolás) okai már nem, illetve csak részben állnak fenn, a leírásokat meg kell szüntetni (immateriális javaknál, tárgyi eszközöknél a már elszámolt terven felüli értékcsökkenés, egyéb eszközöknél az elszámolt értékvesztés összegének csökkentésével),</w:t>
      </w:r>
      <w:r w:rsidR="00053411" w:rsidRPr="00D12EC7">
        <w:rPr>
          <w:sz w:val="28"/>
          <w:szCs w:val="28"/>
        </w:rPr>
        <w:t xml:space="preserve"> – </w:t>
      </w:r>
      <w:r w:rsidRPr="00D12EC7">
        <w:rPr>
          <w:sz w:val="28"/>
          <w:szCs w:val="28"/>
        </w:rPr>
        <w:t>a megbízható és valós összkép érdekében</w:t>
      </w:r>
      <w:r w:rsidR="00053411" w:rsidRPr="00D12EC7">
        <w:rPr>
          <w:sz w:val="28"/>
          <w:szCs w:val="28"/>
        </w:rPr>
        <w:t xml:space="preserve"> – </w:t>
      </w:r>
      <w:r w:rsidRPr="00D12EC7">
        <w:rPr>
          <w:sz w:val="28"/>
          <w:szCs w:val="28"/>
        </w:rPr>
        <w:t>az eszközt piaci értékére, legfeljebb a nyilvántartásba vételkor megállapított, a bekerülési értékére, immateriális jószágnál, tárgyi eszköznél a terv szerinti értékcsökkenés figyelembevételével meghatározott nettó értékére az egyéb bevételekkel szemben, illetve a pénzügyi műveletek ráfordításait csökkentő tételként vissza kell értékelni (visszaírás). A terven felüli értékcsökkenés, az értékvesztés visszaírását az üzleti év mérleg</w:t>
      </w:r>
      <w:r w:rsidR="0021300B" w:rsidRPr="00D12EC7">
        <w:rPr>
          <w:sz w:val="28"/>
          <w:szCs w:val="28"/>
        </w:rPr>
        <w:t xml:space="preserve"> </w:t>
      </w:r>
      <w:r w:rsidRPr="00D12EC7">
        <w:rPr>
          <w:sz w:val="28"/>
          <w:szCs w:val="28"/>
        </w:rPr>
        <w:t>fordulónapjára vonatkozó értékelés keretében kell végrehajtani.</w:t>
      </w:r>
    </w:p>
    <w:p w14:paraId="677C8521" w14:textId="77777777" w:rsidR="00C22CC7" w:rsidRPr="00D12EC7" w:rsidRDefault="00C22CC7" w:rsidP="00D12EC7">
      <w:pPr>
        <w:spacing w:line="360" w:lineRule="auto"/>
        <w:rPr>
          <w:sz w:val="28"/>
          <w:szCs w:val="28"/>
        </w:rPr>
      </w:pPr>
    </w:p>
    <w:p w14:paraId="2F0C3DCC" w14:textId="30C920CE" w:rsidR="00C22CC7" w:rsidRPr="00D12EC7" w:rsidRDefault="00C22CC7" w:rsidP="00D12EC7">
      <w:pPr>
        <w:spacing w:line="360" w:lineRule="auto"/>
        <w:rPr>
          <w:sz w:val="28"/>
          <w:szCs w:val="28"/>
        </w:rPr>
      </w:pPr>
      <w:r w:rsidRPr="00D12EC7">
        <w:rPr>
          <w:sz w:val="28"/>
          <w:szCs w:val="28"/>
        </w:rPr>
        <w:t>Amennyiben az egyedi eszköz mérleg</w:t>
      </w:r>
      <w:r w:rsidR="0021300B" w:rsidRPr="00D12EC7">
        <w:rPr>
          <w:sz w:val="28"/>
          <w:szCs w:val="28"/>
        </w:rPr>
        <w:t>-</w:t>
      </w:r>
      <w:r w:rsidRPr="00D12EC7">
        <w:rPr>
          <w:sz w:val="28"/>
          <w:szCs w:val="28"/>
        </w:rPr>
        <w:t>készítéskori piaci értéke jelentősen meghaladja a könyv szerinti értékét, immateriális jószágnál, tárgyi eszköznél a terv szerinti értékcsökkenés figyelembevételével meghatározott nettó értékét, akkor a különbözet összegével csökkenteni kell az elszámolt terven felüli értékcsökkenés, az elszámolt értékvesztés összegét és az egyéb bevételekkel szemben, a részesedések, értékpapírok, értékvesztésénél a pénzügyi műveletek ráfordításainak csökkentésével növelni kell az adott eszköz könyv szerinti értékét.</w:t>
      </w:r>
      <w:r w:rsidR="00BE4383" w:rsidRPr="00D12EC7">
        <w:rPr>
          <w:sz w:val="28"/>
          <w:szCs w:val="28"/>
        </w:rPr>
        <w:t xml:space="preserve"> </w:t>
      </w:r>
      <w:r w:rsidRPr="00D12EC7">
        <w:rPr>
          <w:sz w:val="28"/>
          <w:szCs w:val="28"/>
        </w:rPr>
        <w:t>A különbözettel a könyv szerinti értéket az adott eszköz</w:t>
      </w:r>
      <w:r w:rsidR="00C51BFF" w:rsidRPr="00D12EC7">
        <w:rPr>
          <w:sz w:val="28"/>
          <w:szCs w:val="28"/>
        </w:rPr>
        <w:t xml:space="preserve"> </w:t>
      </w:r>
      <w:r w:rsidRPr="00D12EC7">
        <w:rPr>
          <w:sz w:val="28"/>
          <w:szCs w:val="28"/>
        </w:rPr>
        <w:t>nyilvántartásba vételekor számításba vett értékéig</w:t>
      </w:r>
      <w:r w:rsidR="00053411" w:rsidRPr="00D12EC7">
        <w:rPr>
          <w:sz w:val="28"/>
          <w:szCs w:val="28"/>
        </w:rPr>
        <w:t xml:space="preserve"> – </w:t>
      </w:r>
      <w:r w:rsidRPr="00D12EC7">
        <w:rPr>
          <w:sz w:val="28"/>
          <w:szCs w:val="28"/>
        </w:rPr>
        <w:t xml:space="preserve">a bekerülési érték összegéig, immateriális jószágnál, </w:t>
      </w:r>
      <w:r w:rsidRPr="00D12EC7">
        <w:rPr>
          <w:sz w:val="28"/>
          <w:szCs w:val="28"/>
        </w:rPr>
        <w:lastRenderedPageBreak/>
        <w:t>tárgyi eszköznél a terv szerinti értékcsökkenés figyelembevételével meghatározott nettó értékig</w:t>
      </w:r>
      <w:r w:rsidR="00053411" w:rsidRPr="00D12EC7">
        <w:rPr>
          <w:sz w:val="28"/>
          <w:szCs w:val="28"/>
        </w:rPr>
        <w:t xml:space="preserve"> – </w:t>
      </w:r>
      <w:r w:rsidRPr="00D12EC7">
        <w:rPr>
          <w:sz w:val="28"/>
          <w:szCs w:val="28"/>
        </w:rPr>
        <w:t xml:space="preserve">kell növelni (visszaírás összege). A visszaírás összege nem lehet </w:t>
      </w:r>
      <w:r w:rsidR="00155ABB" w:rsidRPr="00D12EC7">
        <w:rPr>
          <w:sz w:val="28"/>
          <w:szCs w:val="28"/>
        </w:rPr>
        <w:t>több mint</w:t>
      </w:r>
      <w:r w:rsidRPr="00D12EC7">
        <w:rPr>
          <w:sz w:val="28"/>
          <w:szCs w:val="28"/>
        </w:rPr>
        <w:t xml:space="preserve"> a korábban terven felüli értékcsökkenésként, értékvesztésként elszámolt összeg.</w:t>
      </w:r>
      <w:r w:rsidR="006901D3" w:rsidRPr="00D12EC7">
        <w:rPr>
          <w:sz w:val="28"/>
          <w:szCs w:val="28"/>
        </w:rPr>
        <w:t xml:space="preserve"> Ezt a szabályt a költségvetési szervek, így a CSFK is csak korlátozottan tudja alkalmazni, mivel év végi értékelés alapján nem számolhat el terven felüli értékcsökkenést, így visszaírási lehetősége sem keletkezhet. Az egyetlen ilyen eszközcsoport</w:t>
      </w:r>
      <w:r w:rsidR="00243017" w:rsidRPr="00D12EC7">
        <w:rPr>
          <w:sz w:val="28"/>
          <w:szCs w:val="28"/>
        </w:rPr>
        <w:t>,</w:t>
      </w:r>
      <w:r w:rsidR="006901D3" w:rsidRPr="00D12EC7">
        <w:rPr>
          <w:sz w:val="28"/>
          <w:szCs w:val="28"/>
        </w:rPr>
        <w:t xml:space="preserve"> ahol ez az értékelési elem megjelenhet az a befejezetlen beruházások csoportja.</w:t>
      </w:r>
      <w:r w:rsidR="00A07164" w:rsidRPr="00D12EC7">
        <w:rPr>
          <w:sz w:val="28"/>
          <w:szCs w:val="28"/>
        </w:rPr>
        <w:t xml:space="preserve"> Előfordulhat még olyan eset is, hogy a CSFK kivon egy befektetett eszközt a gazdálkodásából </w:t>
      </w:r>
      <w:r w:rsidR="00D80125" w:rsidRPr="00D12EC7">
        <w:rPr>
          <w:sz w:val="28"/>
          <w:szCs w:val="28"/>
        </w:rPr>
        <w:t xml:space="preserve">és átsorolja értékesítési céllal a készletek körébe. Az értékesítés meghiúsul és a CSFK úgy dönt, hogy mégis használja ezt az eszközt, ebben az esetben a visszavezetés a már elszámolt terv szerinti értékcsökkenés visszaírásával történhet. </w:t>
      </w:r>
    </w:p>
    <w:p w14:paraId="03AB9541" w14:textId="77777777" w:rsidR="006901D3" w:rsidRPr="00D12EC7" w:rsidRDefault="006901D3" w:rsidP="00D12EC7">
      <w:pPr>
        <w:spacing w:line="360" w:lineRule="auto"/>
        <w:rPr>
          <w:sz w:val="28"/>
          <w:szCs w:val="28"/>
        </w:rPr>
      </w:pPr>
    </w:p>
    <w:p w14:paraId="68897F6E" w14:textId="77777777" w:rsidR="006901D3" w:rsidRPr="00D12EC7" w:rsidRDefault="006901D3" w:rsidP="00D12EC7">
      <w:pPr>
        <w:spacing w:line="360" w:lineRule="auto"/>
        <w:rPr>
          <w:sz w:val="28"/>
          <w:szCs w:val="28"/>
        </w:rPr>
      </w:pPr>
      <w:r w:rsidRPr="00D12EC7">
        <w:rPr>
          <w:sz w:val="28"/>
          <w:szCs w:val="28"/>
        </w:rPr>
        <w:t>A készletek esetében, ha a készlet piaci értéke jelentősen és tartósan meghaladja a könyv szerinti értéket, a különbözettel a korábban elszámolt értékvesztést visszaírással csökkenteni kell.</w:t>
      </w:r>
    </w:p>
    <w:p w14:paraId="7DEA8E3A" w14:textId="77777777" w:rsidR="006901D3" w:rsidRPr="00D12EC7" w:rsidRDefault="006901D3" w:rsidP="00D12EC7">
      <w:pPr>
        <w:spacing w:line="360" w:lineRule="auto"/>
        <w:rPr>
          <w:sz w:val="28"/>
          <w:szCs w:val="28"/>
        </w:rPr>
      </w:pPr>
      <w:r w:rsidRPr="00D12EC7">
        <w:rPr>
          <w:sz w:val="28"/>
          <w:szCs w:val="28"/>
        </w:rPr>
        <w:t>Az értékvesztés visszaírásával a készlet új könyv szerinti értéke nem haladhatja meg az eredeti bekerülési értéket.</w:t>
      </w:r>
    </w:p>
    <w:p w14:paraId="2A5F3D29" w14:textId="77777777" w:rsidR="00BE4383" w:rsidRPr="00D12EC7" w:rsidRDefault="00BE4383" w:rsidP="00D12EC7">
      <w:pPr>
        <w:spacing w:line="360" w:lineRule="auto"/>
        <w:rPr>
          <w:sz w:val="28"/>
          <w:szCs w:val="28"/>
        </w:rPr>
      </w:pPr>
    </w:p>
    <w:p w14:paraId="6B17C32D" w14:textId="77777777" w:rsidR="00794695" w:rsidRDefault="00794695">
      <w:pPr>
        <w:jc w:val="left"/>
        <w:rPr>
          <w:b/>
          <w:sz w:val="28"/>
          <w:szCs w:val="28"/>
        </w:rPr>
      </w:pPr>
      <w:bookmarkStart w:id="17" w:name="_Toc70333912"/>
      <w:r>
        <w:rPr>
          <w:b/>
          <w:sz w:val="28"/>
          <w:szCs w:val="28"/>
        </w:rPr>
        <w:br w:type="page"/>
      </w:r>
    </w:p>
    <w:p w14:paraId="22BA0B90" w14:textId="43994C7A" w:rsidR="00526C6C" w:rsidRPr="00D12EC7" w:rsidRDefault="00C62605" w:rsidP="00D12EC7">
      <w:pPr>
        <w:pStyle w:val="Listaszerbekezds"/>
        <w:numPr>
          <w:ilvl w:val="0"/>
          <w:numId w:val="14"/>
        </w:numPr>
        <w:spacing w:line="360" w:lineRule="auto"/>
        <w:ind w:left="567" w:hanging="567"/>
        <w:outlineLvl w:val="1"/>
        <w:rPr>
          <w:b/>
          <w:sz w:val="36"/>
          <w:szCs w:val="36"/>
        </w:rPr>
      </w:pPr>
      <w:r w:rsidRPr="00D12EC7">
        <w:rPr>
          <w:b/>
          <w:sz w:val="36"/>
          <w:szCs w:val="36"/>
        </w:rPr>
        <w:lastRenderedPageBreak/>
        <w:t>Értékhelyesbítés és visszaírásának elszámolási szabályai</w:t>
      </w:r>
      <w:bookmarkEnd w:id="17"/>
    </w:p>
    <w:p w14:paraId="7C9A9481" w14:textId="77777777" w:rsidR="00794695" w:rsidRDefault="00794695" w:rsidP="00AA68F8">
      <w:pPr>
        <w:pStyle w:val="Listaszerbekezds"/>
        <w:spacing w:line="360" w:lineRule="auto"/>
        <w:ind w:left="0"/>
        <w:rPr>
          <w:sz w:val="28"/>
          <w:szCs w:val="28"/>
        </w:rPr>
      </w:pPr>
    </w:p>
    <w:p w14:paraId="565A5998" w14:textId="6D51F7C1" w:rsidR="00F565BB" w:rsidRPr="00D12EC7" w:rsidRDefault="00C62605" w:rsidP="00D12EC7">
      <w:pPr>
        <w:pStyle w:val="Listaszerbekezds"/>
        <w:spacing w:line="360" w:lineRule="auto"/>
        <w:ind w:left="0"/>
        <w:rPr>
          <w:sz w:val="28"/>
          <w:szCs w:val="28"/>
        </w:rPr>
      </w:pPr>
      <w:r w:rsidRPr="00D12EC7">
        <w:rPr>
          <w:sz w:val="28"/>
          <w:szCs w:val="28"/>
        </w:rPr>
        <w:t xml:space="preserve">A költségvetési </w:t>
      </w:r>
      <w:r w:rsidR="00447B85" w:rsidRPr="00D12EC7">
        <w:rPr>
          <w:sz w:val="28"/>
          <w:szCs w:val="28"/>
        </w:rPr>
        <w:t>szervek</w:t>
      </w:r>
      <w:r w:rsidR="00F635CB" w:rsidRPr="00D12EC7">
        <w:rPr>
          <w:sz w:val="28"/>
          <w:szCs w:val="28"/>
        </w:rPr>
        <w:t>nek</w:t>
      </w:r>
      <w:r w:rsidR="00447B85" w:rsidRPr="00D12EC7">
        <w:rPr>
          <w:sz w:val="28"/>
          <w:szCs w:val="28"/>
        </w:rPr>
        <w:t>,</w:t>
      </w:r>
      <w:r w:rsidRPr="00D12EC7">
        <w:rPr>
          <w:sz w:val="28"/>
          <w:szCs w:val="28"/>
        </w:rPr>
        <w:t xml:space="preserve"> ha az eszközeik esetében a piaci értékelés szabályait választják, akkor alkalmazniuk kell az értékhelyesbítésre vonatkozó szabályokat. Ennél a választásnál figyelemmel kell lenni arra a szabályra, hogy az immateriális javak és tárgyi eszközök esetében év végén nincs lehetőség terven felüli értékcsökkenés elszámolására év végi értékelés alapján. Így a piaci értékelést csak nagyon korlátozottan lehet alkalmazni.</w:t>
      </w:r>
    </w:p>
    <w:p w14:paraId="632C0498" w14:textId="77777777" w:rsidR="00C62605" w:rsidRPr="00D12EC7" w:rsidRDefault="00C62605" w:rsidP="00D12EC7">
      <w:pPr>
        <w:pStyle w:val="Listaszerbekezds"/>
        <w:spacing w:line="360" w:lineRule="auto"/>
        <w:ind w:left="0"/>
        <w:rPr>
          <w:sz w:val="28"/>
          <w:szCs w:val="28"/>
        </w:rPr>
      </w:pPr>
      <w:r w:rsidRPr="00D12EC7">
        <w:rPr>
          <w:sz w:val="28"/>
          <w:szCs w:val="28"/>
        </w:rPr>
        <w:t>Ilyen eszköz lehet:</w:t>
      </w:r>
    </w:p>
    <w:p w14:paraId="2AB91609" w14:textId="77777777" w:rsidR="00F565BB" w:rsidRPr="00D12EC7" w:rsidRDefault="00C62605"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gazdasági társaságokban való részesedés,</w:t>
      </w:r>
    </w:p>
    <w:p w14:paraId="198F1071" w14:textId="7A68A1DF" w:rsidR="00C62605" w:rsidRPr="00D12EC7" w:rsidRDefault="00C62605"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értékpapírok</w:t>
      </w:r>
      <w:r w:rsidR="00243017" w:rsidRPr="00D12EC7">
        <w:rPr>
          <w:bCs/>
          <w:color w:val="auto"/>
          <w:sz w:val="28"/>
          <w:szCs w:val="28"/>
        </w:rPr>
        <w:t>,</w:t>
      </w:r>
    </w:p>
    <w:p w14:paraId="2076893B" w14:textId="77777777" w:rsidR="00C62605" w:rsidRPr="00D12EC7" w:rsidRDefault="00C62605" w:rsidP="00D12EC7">
      <w:pPr>
        <w:pStyle w:val="NormlStluscsoport1"/>
        <w:numPr>
          <w:ilvl w:val="0"/>
          <w:numId w:val="7"/>
        </w:numPr>
        <w:spacing w:line="360" w:lineRule="auto"/>
        <w:ind w:left="426" w:hanging="284"/>
        <w:jc w:val="both"/>
        <w:rPr>
          <w:bCs/>
          <w:color w:val="auto"/>
          <w:sz w:val="28"/>
          <w:szCs w:val="28"/>
        </w:rPr>
      </w:pPr>
      <w:r w:rsidRPr="00D12EC7">
        <w:rPr>
          <w:bCs/>
          <w:color w:val="auto"/>
          <w:sz w:val="28"/>
          <w:szCs w:val="28"/>
        </w:rPr>
        <w:t>képzőművészeti alkotások.</w:t>
      </w:r>
    </w:p>
    <w:p w14:paraId="7E7B6F87" w14:textId="77777777" w:rsidR="00F565BB" w:rsidRPr="00D12EC7" w:rsidRDefault="00F565BB" w:rsidP="00D12EC7">
      <w:pPr>
        <w:pStyle w:val="Listaszerbekezds"/>
        <w:spacing w:line="360" w:lineRule="auto"/>
        <w:ind w:left="0"/>
        <w:rPr>
          <w:sz w:val="28"/>
          <w:szCs w:val="28"/>
        </w:rPr>
      </w:pPr>
    </w:p>
    <w:p w14:paraId="607278BD" w14:textId="3551693F" w:rsidR="00F565BB" w:rsidRPr="00D12EC7" w:rsidRDefault="00C62605" w:rsidP="00D12EC7">
      <w:pPr>
        <w:pStyle w:val="Listaszerbekezds"/>
        <w:spacing w:line="360" w:lineRule="auto"/>
        <w:ind w:left="0"/>
        <w:rPr>
          <w:sz w:val="28"/>
          <w:szCs w:val="28"/>
        </w:rPr>
      </w:pPr>
      <w:r w:rsidRPr="00D12EC7">
        <w:rPr>
          <w:sz w:val="28"/>
          <w:szCs w:val="28"/>
        </w:rPr>
        <w:t>A költségvetési szerveknek ezekben az esetekben – értelemszerűen – az Szt. 57. § (3) bekezdésében és 58. § (1), (5)</w:t>
      </w:r>
      <w:r w:rsidR="00243017" w:rsidRPr="00D12EC7">
        <w:rPr>
          <w:sz w:val="28"/>
          <w:szCs w:val="28"/>
        </w:rPr>
        <w:t xml:space="preserve"> </w:t>
      </w:r>
      <w:r w:rsidR="00F635CB" w:rsidRPr="00D12EC7">
        <w:rPr>
          <w:sz w:val="28"/>
          <w:szCs w:val="28"/>
        </w:rPr>
        <w:t>–</w:t>
      </w:r>
      <w:r w:rsidR="00243017" w:rsidRPr="00D12EC7">
        <w:rPr>
          <w:sz w:val="28"/>
          <w:szCs w:val="28"/>
        </w:rPr>
        <w:t xml:space="preserve"> </w:t>
      </w:r>
      <w:r w:rsidRPr="00D12EC7">
        <w:rPr>
          <w:sz w:val="28"/>
          <w:szCs w:val="28"/>
        </w:rPr>
        <w:t>(9) bekezdéseiben foglaltakat kell alkalmazniuk.</w:t>
      </w:r>
    </w:p>
    <w:p w14:paraId="228EDDAD" w14:textId="77777777" w:rsidR="006901D3" w:rsidRPr="00D12EC7" w:rsidRDefault="006901D3" w:rsidP="00D12EC7">
      <w:pPr>
        <w:pStyle w:val="Listaszerbekezds"/>
        <w:spacing w:line="360" w:lineRule="auto"/>
        <w:ind w:left="0"/>
        <w:rPr>
          <w:sz w:val="28"/>
          <w:szCs w:val="28"/>
        </w:rPr>
      </w:pPr>
      <w:r w:rsidRPr="00D12EC7">
        <w:rPr>
          <w:sz w:val="28"/>
          <w:szCs w:val="28"/>
        </w:rPr>
        <w:t>A CSFK ezt az értékelési módszert nem alkalmazza.</w:t>
      </w:r>
    </w:p>
    <w:p w14:paraId="5DDB08B8" w14:textId="77777777" w:rsidR="00562B61" w:rsidRPr="00D12EC7" w:rsidRDefault="00562B61" w:rsidP="00D12EC7">
      <w:pPr>
        <w:pStyle w:val="Listaszerbekezds"/>
        <w:spacing w:line="360" w:lineRule="auto"/>
        <w:ind w:left="0"/>
        <w:rPr>
          <w:sz w:val="28"/>
          <w:szCs w:val="28"/>
        </w:rPr>
      </w:pPr>
    </w:p>
    <w:p w14:paraId="3C596972" w14:textId="77777777" w:rsidR="00794695" w:rsidRDefault="00794695">
      <w:pPr>
        <w:jc w:val="left"/>
        <w:rPr>
          <w:b/>
          <w:sz w:val="28"/>
          <w:szCs w:val="28"/>
        </w:rPr>
      </w:pPr>
      <w:bookmarkStart w:id="18" w:name="_Toc70333913"/>
      <w:r>
        <w:rPr>
          <w:b/>
          <w:sz w:val="28"/>
          <w:szCs w:val="28"/>
        </w:rPr>
        <w:br w:type="page"/>
      </w:r>
    </w:p>
    <w:p w14:paraId="36EA50A3" w14:textId="2C651167" w:rsidR="00526C6C" w:rsidRPr="00D12EC7" w:rsidRDefault="00C62605" w:rsidP="00D12EC7">
      <w:pPr>
        <w:pStyle w:val="Listaszerbekezds"/>
        <w:numPr>
          <w:ilvl w:val="0"/>
          <w:numId w:val="14"/>
        </w:numPr>
        <w:spacing w:line="360" w:lineRule="auto"/>
        <w:ind w:left="567" w:hanging="567"/>
        <w:outlineLvl w:val="1"/>
        <w:rPr>
          <w:b/>
          <w:sz w:val="36"/>
          <w:szCs w:val="36"/>
        </w:rPr>
      </w:pPr>
      <w:r w:rsidRPr="00D12EC7">
        <w:rPr>
          <w:b/>
          <w:sz w:val="36"/>
          <w:szCs w:val="36"/>
        </w:rPr>
        <w:lastRenderedPageBreak/>
        <w:t>Külföldi pénzértékre szóló eszközök és kötelezettségek értékelési szabályai</w:t>
      </w:r>
      <w:bookmarkEnd w:id="18"/>
    </w:p>
    <w:p w14:paraId="749556BF" w14:textId="77777777" w:rsidR="00794695" w:rsidRDefault="00794695" w:rsidP="006448F6">
      <w:pPr>
        <w:pStyle w:val="Listaszerbekezds"/>
        <w:ind w:left="0"/>
        <w:rPr>
          <w:sz w:val="28"/>
          <w:szCs w:val="28"/>
        </w:rPr>
      </w:pPr>
    </w:p>
    <w:p w14:paraId="5624563B" w14:textId="40D2DDD7" w:rsidR="006473A0" w:rsidRPr="00D12EC7" w:rsidRDefault="006473A0" w:rsidP="00D12EC7">
      <w:pPr>
        <w:pStyle w:val="Listaszerbekezds"/>
        <w:spacing w:line="360" w:lineRule="auto"/>
        <w:ind w:left="0"/>
        <w:rPr>
          <w:sz w:val="28"/>
          <w:szCs w:val="28"/>
        </w:rPr>
      </w:pPr>
      <w:r w:rsidRPr="00D12EC7">
        <w:rPr>
          <w:sz w:val="28"/>
          <w:szCs w:val="28"/>
        </w:rPr>
        <w:t>A külföldi pénzértékre szóló eszköz, kötelezettség (kötelezettségvállalás, más fizetési kötelezettség) forintértékének meghatározásakor a valutát, devizát a Magyar Nemzeti Bank által közzétett, hivatalos devizaárfolyamon kell forintra átszámítani.</w:t>
      </w:r>
    </w:p>
    <w:p w14:paraId="4B0CE72E" w14:textId="77777777" w:rsidR="006473A0" w:rsidRPr="00D12EC7" w:rsidRDefault="006473A0" w:rsidP="006448F6">
      <w:pPr>
        <w:pStyle w:val="Listaszerbekezds"/>
        <w:ind w:left="0"/>
        <w:rPr>
          <w:sz w:val="28"/>
          <w:szCs w:val="28"/>
        </w:rPr>
      </w:pPr>
    </w:p>
    <w:p w14:paraId="490DB012" w14:textId="0E60933F" w:rsidR="006473A0" w:rsidRPr="00D12EC7" w:rsidRDefault="006473A0" w:rsidP="00D12EC7">
      <w:pPr>
        <w:pStyle w:val="Listaszerbekezds"/>
        <w:spacing w:line="360" w:lineRule="auto"/>
        <w:ind w:left="0"/>
        <w:rPr>
          <w:sz w:val="28"/>
          <w:szCs w:val="28"/>
        </w:rPr>
      </w:pPr>
      <w:r w:rsidRPr="00D12EC7">
        <w:rPr>
          <w:sz w:val="28"/>
          <w:szCs w:val="28"/>
        </w:rPr>
        <w:t>Ha</w:t>
      </w:r>
      <w:r w:rsidR="00243017" w:rsidRPr="00D12EC7">
        <w:rPr>
          <w:sz w:val="28"/>
          <w:szCs w:val="28"/>
        </w:rPr>
        <w:t xml:space="preserve"> a</w:t>
      </w:r>
      <w:r w:rsidRPr="00D12EC7">
        <w:rPr>
          <w:sz w:val="28"/>
          <w:szCs w:val="28"/>
        </w:rPr>
        <w:t xml:space="preserve"> Magyar Nemzeti Bank által nem jegyzett és nem konvertibilis valutát, ilyen valutára szóló eszközöket és kötelezettségeket (kötelezettségvállalásokat, más fizetési kötelezettségeket) kell forintra átszámítani, az átszámítást az Szt. 60. § (5) bekezdése szerinti módon kell elvégezni.</w:t>
      </w:r>
    </w:p>
    <w:p w14:paraId="2D286CA5" w14:textId="77777777" w:rsidR="006473A0" w:rsidRPr="00D12EC7" w:rsidRDefault="006473A0" w:rsidP="006448F6">
      <w:pPr>
        <w:pStyle w:val="Listaszerbekezds"/>
        <w:ind w:left="0"/>
        <w:rPr>
          <w:sz w:val="28"/>
          <w:szCs w:val="28"/>
        </w:rPr>
      </w:pPr>
    </w:p>
    <w:p w14:paraId="02DCC213" w14:textId="77777777" w:rsidR="006473A0" w:rsidRPr="00D12EC7" w:rsidRDefault="006473A0" w:rsidP="00D12EC7">
      <w:pPr>
        <w:pStyle w:val="Listaszerbekezds"/>
        <w:spacing w:line="360" w:lineRule="auto"/>
        <w:ind w:left="0"/>
        <w:rPr>
          <w:sz w:val="28"/>
          <w:szCs w:val="28"/>
        </w:rPr>
      </w:pPr>
      <w:r w:rsidRPr="00D12EC7">
        <w:rPr>
          <w:sz w:val="28"/>
          <w:szCs w:val="28"/>
        </w:rPr>
        <w:t>Ez esetben a valuta szabadpiaci árfolyamán</w:t>
      </w:r>
      <w:r w:rsidR="00053411" w:rsidRPr="00D12EC7">
        <w:rPr>
          <w:sz w:val="28"/>
          <w:szCs w:val="28"/>
        </w:rPr>
        <w:t xml:space="preserve"> – </w:t>
      </w:r>
      <w:r w:rsidRPr="00D12EC7">
        <w:rPr>
          <w:sz w:val="28"/>
          <w:szCs w:val="28"/>
        </w:rPr>
        <w:t xml:space="preserve">ennek </w:t>
      </w:r>
      <w:r w:rsidR="00447B85" w:rsidRPr="00D12EC7">
        <w:rPr>
          <w:sz w:val="28"/>
          <w:szCs w:val="28"/>
        </w:rPr>
        <w:t>hiányában,</w:t>
      </w:r>
      <w:r w:rsidRPr="00D12EC7">
        <w:rPr>
          <w:sz w:val="28"/>
          <w:szCs w:val="28"/>
        </w:rPr>
        <w:t xml:space="preserve"> országos napilapban a világ valutáinak árfolyamáról közzétett tájékoztató adatai alapján </w:t>
      </w:r>
      <w:r w:rsidR="00F635CB" w:rsidRPr="00D12EC7">
        <w:rPr>
          <w:sz w:val="28"/>
          <w:szCs w:val="28"/>
        </w:rPr>
        <w:t>–</w:t>
      </w:r>
      <w:r w:rsidRPr="00D12EC7">
        <w:rPr>
          <w:sz w:val="28"/>
          <w:szCs w:val="28"/>
        </w:rPr>
        <w:t xml:space="preserve">, a választott hitelintézet vagy a Magyar Nemzeti Bank, illetve az Európai Központi Bank által jegyzett devizára átszámított értéket kell a hitelintézet által jegyzett deviza devizavételi és </w:t>
      </w:r>
      <w:r w:rsidR="00447B85" w:rsidRPr="00D12EC7">
        <w:rPr>
          <w:sz w:val="28"/>
          <w:szCs w:val="28"/>
        </w:rPr>
        <w:t>deviza eladási</w:t>
      </w:r>
      <w:r w:rsidRPr="00D12EC7">
        <w:rPr>
          <w:sz w:val="28"/>
          <w:szCs w:val="28"/>
        </w:rPr>
        <w:t xml:space="preserve"> árfolyamának átlagán vagy a Magyar Nemzeti Bank, illetve az Európai Központi Bank által közzétett, hivatalos devizaárfolyamon forintra átszámítani.</w:t>
      </w:r>
    </w:p>
    <w:p w14:paraId="6A0DF4FE" w14:textId="77777777" w:rsidR="006473A0" w:rsidRPr="00D12EC7" w:rsidRDefault="006473A0" w:rsidP="006448F6">
      <w:pPr>
        <w:pStyle w:val="Listaszerbekezds"/>
        <w:ind w:left="0"/>
        <w:rPr>
          <w:sz w:val="28"/>
          <w:szCs w:val="28"/>
        </w:rPr>
      </w:pPr>
    </w:p>
    <w:p w14:paraId="2D1C4C68" w14:textId="77777777" w:rsidR="006473A0" w:rsidRPr="00D12EC7" w:rsidRDefault="006473A0" w:rsidP="00D12EC7">
      <w:pPr>
        <w:pStyle w:val="NormlStluscsoport1"/>
        <w:tabs>
          <w:tab w:val="left" w:pos="4819"/>
          <w:tab w:val="left" w:pos="5102"/>
          <w:tab w:val="left" w:pos="6973"/>
          <w:tab w:val="left" w:pos="7257"/>
          <w:tab w:val="left" w:pos="7597"/>
        </w:tabs>
        <w:spacing w:line="360" w:lineRule="auto"/>
        <w:jc w:val="both"/>
        <w:rPr>
          <w:color w:val="auto"/>
          <w:sz w:val="28"/>
          <w:szCs w:val="28"/>
        </w:rPr>
      </w:pPr>
      <w:r w:rsidRPr="00D12EC7">
        <w:rPr>
          <w:color w:val="auto"/>
          <w:sz w:val="28"/>
          <w:szCs w:val="28"/>
        </w:rPr>
        <w:t>Az év végi értékelés munkamenete a következő:</w:t>
      </w:r>
    </w:p>
    <w:p w14:paraId="31ABECC0" w14:textId="77777777" w:rsidR="006473A0" w:rsidRPr="00D12EC7" w:rsidRDefault="006473A0" w:rsidP="00D12EC7">
      <w:pPr>
        <w:pStyle w:val="NormlStluscsoport1"/>
        <w:tabs>
          <w:tab w:val="left" w:pos="4819"/>
          <w:tab w:val="left" w:pos="5102"/>
          <w:tab w:val="left" w:pos="6973"/>
          <w:tab w:val="left" w:pos="7257"/>
          <w:tab w:val="left" w:pos="7597"/>
        </w:tabs>
        <w:spacing w:line="360" w:lineRule="auto"/>
        <w:ind w:left="426" w:hanging="283"/>
        <w:jc w:val="both"/>
        <w:rPr>
          <w:color w:val="auto"/>
          <w:sz w:val="28"/>
          <w:szCs w:val="28"/>
        </w:rPr>
      </w:pPr>
      <w:r w:rsidRPr="00D12EC7">
        <w:rPr>
          <w:color w:val="auto"/>
          <w:sz w:val="28"/>
          <w:szCs w:val="28"/>
        </w:rPr>
        <w:t>–</w:t>
      </w:r>
      <w:r w:rsidRPr="00D12EC7">
        <w:rPr>
          <w:color w:val="auto"/>
          <w:sz w:val="28"/>
          <w:szCs w:val="28"/>
        </w:rPr>
        <w:tab/>
        <w:t>a külföldi pénzértékre szóló eszközök és kötelezettségek könyv szerinti értékének megállapítása</w:t>
      </w:r>
      <w:r w:rsidR="00F635CB" w:rsidRPr="00D12EC7">
        <w:rPr>
          <w:color w:val="auto"/>
          <w:sz w:val="28"/>
          <w:szCs w:val="28"/>
        </w:rPr>
        <w:t>;</w:t>
      </w:r>
    </w:p>
    <w:p w14:paraId="2BA659B8" w14:textId="77777777" w:rsidR="006473A0" w:rsidRPr="00D12EC7" w:rsidRDefault="006473A0" w:rsidP="00D12EC7">
      <w:pPr>
        <w:pStyle w:val="NormlStluscsoport1"/>
        <w:tabs>
          <w:tab w:val="left" w:pos="4819"/>
          <w:tab w:val="left" w:pos="5102"/>
          <w:tab w:val="left" w:pos="6973"/>
          <w:tab w:val="left" w:pos="7257"/>
          <w:tab w:val="left" w:pos="7597"/>
        </w:tabs>
        <w:spacing w:line="360" w:lineRule="auto"/>
        <w:ind w:left="426" w:hanging="283"/>
        <w:jc w:val="both"/>
        <w:rPr>
          <w:color w:val="auto"/>
          <w:sz w:val="28"/>
          <w:szCs w:val="28"/>
        </w:rPr>
      </w:pPr>
      <w:r w:rsidRPr="00D12EC7">
        <w:rPr>
          <w:color w:val="auto"/>
          <w:sz w:val="28"/>
          <w:szCs w:val="28"/>
        </w:rPr>
        <w:t>–</w:t>
      </w:r>
      <w:r w:rsidRPr="00D12EC7">
        <w:rPr>
          <w:color w:val="auto"/>
          <w:sz w:val="28"/>
          <w:szCs w:val="28"/>
        </w:rPr>
        <w:tab/>
        <w:t>a fordulónapi érték meghatározása valamennyi külföldi pénzértékre szóló tételnél (követelések, deviza, számlán lévő deviza, kötelezettség) külön</w:t>
      </w:r>
      <w:r w:rsidR="00F635CB" w:rsidRPr="00D12EC7">
        <w:rPr>
          <w:color w:val="auto"/>
          <w:sz w:val="28"/>
          <w:szCs w:val="28"/>
        </w:rPr>
        <w:t>-</w:t>
      </w:r>
      <w:r w:rsidRPr="00D12EC7">
        <w:rPr>
          <w:color w:val="auto"/>
          <w:sz w:val="28"/>
          <w:szCs w:val="28"/>
        </w:rPr>
        <w:t xml:space="preserve">külön az </w:t>
      </w:r>
      <w:proofErr w:type="spellStart"/>
      <w:r w:rsidRPr="00D12EC7">
        <w:rPr>
          <w:color w:val="auto"/>
          <w:sz w:val="28"/>
          <w:szCs w:val="28"/>
        </w:rPr>
        <w:t>Áhsz</w:t>
      </w:r>
      <w:proofErr w:type="spellEnd"/>
      <w:r w:rsidR="006901D3" w:rsidRPr="00D12EC7">
        <w:rPr>
          <w:color w:val="auto"/>
          <w:sz w:val="28"/>
          <w:szCs w:val="28"/>
        </w:rPr>
        <w:t>. 20. § (3)-(4) bekezdéseiben</w:t>
      </w:r>
      <w:r w:rsidRPr="00D12EC7">
        <w:rPr>
          <w:color w:val="auto"/>
          <w:sz w:val="28"/>
          <w:szCs w:val="28"/>
        </w:rPr>
        <w:t xml:space="preserve"> meghatározott árfolyam</w:t>
      </w:r>
      <w:r w:rsidR="00F635CB" w:rsidRPr="00D12EC7">
        <w:rPr>
          <w:color w:val="auto"/>
          <w:sz w:val="28"/>
          <w:szCs w:val="28"/>
        </w:rPr>
        <w:t>;</w:t>
      </w:r>
    </w:p>
    <w:p w14:paraId="27CCA4C3" w14:textId="77777777" w:rsidR="006473A0" w:rsidRPr="00D12EC7" w:rsidRDefault="006473A0" w:rsidP="00D12EC7">
      <w:pPr>
        <w:pStyle w:val="NormlStluscsoport1"/>
        <w:tabs>
          <w:tab w:val="left" w:pos="4819"/>
          <w:tab w:val="left" w:pos="5102"/>
          <w:tab w:val="left" w:pos="6973"/>
          <w:tab w:val="left" w:pos="7257"/>
          <w:tab w:val="left" w:pos="7597"/>
        </w:tabs>
        <w:spacing w:line="360" w:lineRule="auto"/>
        <w:ind w:left="426" w:hanging="283"/>
        <w:jc w:val="both"/>
        <w:rPr>
          <w:color w:val="auto"/>
          <w:sz w:val="28"/>
          <w:szCs w:val="28"/>
        </w:rPr>
      </w:pPr>
      <w:r w:rsidRPr="00D12EC7">
        <w:rPr>
          <w:color w:val="auto"/>
          <w:sz w:val="28"/>
          <w:szCs w:val="28"/>
        </w:rPr>
        <w:t>–</w:t>
      </w:r>
      <w:r w:rsidRPr="00D12EC7">
        <w:rPr>
          <w:color w:val="auto"/>
          <w:sz w:val="28"/>
          <w:szCs w:val="28"/>
        </w:rPr>
        <w:tab/>
        <w:t>az árfolyam</w:t>
      </w:r>
      <w:r w:rsidR="00F635CB" w:rsidRPr="00D12EC7">
        <w:rPr>
          <w:color w:val="auto"/>
          <w:sz w:val="28"/>
          <w:szCs w:val="28"/>
        </w:rPr>
        <w:t>-</w:t>
      </w:r>
      <w:r w:rsidRPr="00D12EC7">
        <w:rPr>
          <w:color w:val="auto"/>
          <w:sz w:val="28"/>
          <w:szCs w:val="28"/>
        </w:rPr>
        <w:t>különbözetek megállapítása valamennyi külföldi pénzértékre szóló tételre külön</w:t>
      </w:r>
      <w:r w:rsidR="00F635CB" w:rsidRPr="00D12EC7">
        <w:rPr>
          <w:color w:val="auto"/>
          <w:sz w:val="28"/>
          <w:szCs w:val="28"/>
        </w:rPr>
        <w:t>-</w:t>
      </w:r>
      <w:r w:rsidRPr="00D12EC7">
        <w:rPr>
          <w:color w:val="auto"/>
          <w:sz w:val="28"/>
          <w:szCs w:val="28"/>
        </w:rPr>
        <w:t xml:space="preserve">külön (ez gyakorlatilag az előző két </w:t>
      </w:r>
      <w:r w:rsidR="006901D3" w:rsidRPr="00D12EC7">
        <w:rPr>
          <w:color w:val="auto"/>
          <w:sz w:val="28"/>
          <w:szCs w:val="28"/>
        </w:rPr>
        <w:t xml:space="preserve">pontban elvégzett értékelési </w:t>
      </w:r>
      <w:r w:rsidRPr="00D12EC7">
        <w:rPr>
          <w:color w:val="auto"/>
          <w:sz w:val="28"/>
          <w:szCs w:val="28"/>
        </w:rPr>
        <w:t>feladat különbsége)</w:t>
      </w:r>
      <w:r w:rsidR="00F635CB" w:rsidRPr="00D12EC7">
        <w:rPr>
          <w:color w:val="auto"/>
          <w:sz w:val="28"/>
          <w:szCs w:val="28"/>
        </w:rPr>
        <w:t>;</w:t>
      </w:r>
    </w:p>
    <w:p w14:paraId="70D99A2A" w14:textId="3F837C3A" w:rsidR="006473A0" w:rsidRPr="00D12EC7" w:rsidRDefault="006473A0" w:rsidP="00D12EC7">
      <w:pPr>
        <w:pStyle w:val="NormlStluscsoport1"/>
        <w:tabs>
          <w:tab w:val="left" w:pos="4819"/>
          <w:tab w:val="left" w:pos="5102"/>
          <w:tab w:val="left" w:pos="6973"/>
          <w:tab w:val="left" w:pos="7257"/>
          <w:tab w:val="left" w:pos="7597"/>
        </w:tabs>
        <w:spacing w:line="360" w:lineRule="auto"/>
        <w:ind w:left="426" w:hanging="283"/>
        <w:jc w:val="both"/>
        <w:rPr>
          <w:color w:val="auto"/>
          <w:spacing w:val="-2"/>
          <w:sz w:val="28"/>
          <w:szCs w:val="28"/>
        </w:rPr>
      </w:pPr>
      <w:r w:rsidRPr="00D12EC7">
        <w:rPr>
          <w:color w:val="auto"/>
          <w:spacing w:val="-2"/>
          <w:sz w:val="28"/>
          <w:szCs w:val="28"/>
        </w:rPr>
        <w:lastRenderedPageBreak/>
        <w:t>–</w:t>
      </w:r>
      <w:r w:rsidRPr="00D12EC7">
        <w:rPr>
          <w:color w:val="auto"/>
          <w:spacing w:val="-2"/>
          <w:sz w:val="28"/>
          <w:szCs w:val="28"/>
        </w:rPr>
        <w:tab/>
        <w:t>az összevont árfolyam</w:t>
      </w:r>
      <w:r w:rsidR="00F635CB" w:rsidRPr="00D12EC7">
        <w:rPr>
          <w:color w:val="auto"/>
          <w:spacing w:val="-2"/>
          <w:sz w:val="28"/>
          <w:szCs w:val="28"/>
        </w:rPr>
        <w:t>-</w:t>
      </w:r>
      <w:r w:rsidRPr="00D12EC7">
        <w:rPr>
          <w:color w:val="auto"/>
          <w:spacing w:val="-2"/>
          <w:sz w:val="28"/>
          <w:szCs w:val="28"/>
        </w:rPr>
        <w:t>különbözet nagyságának meghatározása,</w:t>
      </w:r>
      <w:r w:rsidR="0021300B" w:rsidRPr="00D12EC7">
        <w:rPr>
          <w:color w:val="auto"/>
          <w:spacing w:val="-2"/>
          <w:sz w:val="28"/>
          <w:szCs w:val="28"/>
        </w:rPr>
        <w:t xml:space="preserve"> rögzítése egyedileg az előjelének megfelelően kizárólag a pénzügyi számvitelben.</w:t>
      </w:r>
    </w:p>
    <w:p w14:paraId="66FC287A" w14:textId="77777777" w:rsidR="006473A0" w:rsidRPr="00D12EC7" w:rsidRDefault="006473A0" w:rsidP="006448F6">
      <w:pPr>
        <w:pStyle w:val="NormlStluscsoport1"/>
        <w:tabs>
          <w:tab w:val="left" w:pos="4819"/>
          <w:tab w:val="left" w:pos="5102"/>
          <w:tab w:val="left" w:pos="6973"/>
          <w:tab w:val="left" w:pos="7257"/>
          <w:tab w:val="left" w:pos="7597"/>
        </w:tabs>
        <w:spacing w:line="240" w:lineRule="auto"/>
        <w:ind w:hanging="283"/>
        <w:jc w:val="both"/>
        <w:rPr>
          <w:color w:val="auto"/>
          <w:sz w:val="28"/>
          <w:szCs w:val="28"/>
        </w:rPr>
      </w:pPr>
    </w:p>
    <w:p w14:paraId="72A9CDD3" w14:textId="32419111" w:rsidR="006473A0" w:rsidRPr="00D12EC7" w:rsidRDefault="006473A0" w:rsidP="00D12EC7">
      <w:pPr>
        <w:pStyle w:val="NormlStluscsoport1"/>
        <w:tabs>
          <w:tab w:val="left" w:pos="4819"/>
          <w:tab w:val="left" w:pos="5102"/>
          <w:tab w:val="left" w:pos="6973"/>
          <w:tab w:val="left" w:pos="7257"/>
          <w:tab w:val="left" w:pos="7597"/>
        </w:tabs>
        <w:spacing w:line="360" w:lineRule="auto"/>
        <w:jc w:val="both"/>
        <w:rPr>
          <w:color w:val="auto"/>
          <w:sz w:val="28"/>
          <w:szCs w:val="28"/>
        </w:rPr>
      </w:pPr>
      <w:r w:rsidRPr="00D12EC7">
        <w:rPr>
          <w:color w:val="auto"/>
          <w:sz w:val="28"/>
          <w:szCs w:val="28"/>
        </w:rPr>
        <w:t xml:space="preserve">A devizaszámlák </w:t>
      </w:r>
      <w:r w:rsidR="006901D3" w:rsidRPr="00D12EC7">
        <w:rPr>
          <w:color w:val="auto"/>
          <w:sz w:val="28"/>
          <w:szCs w:val="28"/>
        </w:rPr>
        <w:t xml:space="preserve">kizárólag az </w:t>
      </w:r>
      <w:proofErr w:type="spellStart"/>
      <w:r w:rsidR="006901D3" w:rsidRPr="00D12EC7">
        <w:rPr>
          <w:color w:val="auto"/>
          <w:sz w:val="28"/>
          <w:szCs w:val="28"/>
        </w:rPr>
        <w:t>Áhsz</w:t>
      </w:r>
      <w:proofErr w:type="spellEnd"/>
      <w:r w:rsidR="006901D3" w:rsidRPr="00D12EC7">
        <w:rPr>
          <w:color w:val="auto"/>
          <w:sz w:val="28"/>
          <w:szCs w:val="28"/>
        </w:rPr>
        <w:t xml:space="preserve">. 20. § (3) és (4) bekezdése szerinti devizaárfolyamon átszámított forintértéket kell mutatniuk. Ezekben az esetekben nincs jelentős összeg meghatározás. A külföldi pénzértékre szóló követelésnél és kötelezettségnél – egyezően a költségvetési számvitellel – a </w:t>
      </w:r>
      <w:r w:rsidR="0021300B" w:rsidRPr="00D12EC7">
        <w:rPr>
          <w:color w:val="auto"/>
          <w:sz w:val="28"/>
          <w:szCs w:val="28"/>
        </w:rPr>
        <w:t xml:space="preserve">mérleg fordulónapon </w:t>
      </w:r>
      <w:r w:rsidR="006901D3" w:rsidRPr="00D12EC7">
        <w:rPr>
          <w:color w:val="auto"/>
          <w:sz w:val="28"/>
          <w:szCs w:val="28"/>
        </w:rPr>
        <w:t xml:space="preserve">az </w:t>
      </w:r>
      <w:proofErr w:type="spellStart"/>
      <w:r w:rsidR="006901D3" w:rsidRPr="00D12EC7">
        <w:rPr>
          <w:color w:val="auto"/>
          <w:sz w:val="28"/>
          <w:szCs w:val="28"/>
        </w:rPr>
        <w:t>Áhsz</w:t>
      </w:r>
      <w:proofErr w:type="spellEnd"/>
      <w:r w:rsidR="006901D3" w:rsidRPr="00D12EC7">
        <w:rPr>
          <w:color w:val="auto"/>
          <w:sz w:val="28"/>
          <w:szCs w:val="28"/>
        </w:rPr>
        <w:t>. 20. § (3) és (4) bekezdése szerinti forintértéket kell a mérlegben bemutatni. Itt sem értelmezhető a jelentős összeg kategória.</w:t>
      </w:r>
    </w:p>
    <w:p w14:paraId="7749FB01" w14:textId="77777777" w:rsidR="006473A0" w:rsidRPr="00D12EC7" w:rsidRDefault="006473A0" w:rsidP="00D12EC7">
      <w:pPr>
        <w:pStyle w:val="NormlStluscsoport1"/>
        <w:tabs>
          <w:tab w:val="left" w:pos="4819"/>
          <w:tab w:val="left" w:pos="5102"/>
          <w:tab w:val="left" w:pos="6973"/>
          <w:tab w:val="left" w:pos="7257"/>
          <w:tab w:val="left" w:pos="7597"/>
        </w:tabs>
        <w:spacing w:line="360" w:lineRule="auto"/>
        <w:jc w:val="both"/>
        <w:rPr>
          <w:color w:val="auto"/>
          <w:sz w:val="28"/>
          <w:szCs w:val="28"/>
        </w:rPr>
      </w:pPr>
      <w:r w:rsidRPr="00D12EC7">
        <w:rPr>
          <w:color w:val="auto"/>
          <w:sz w:val="28"/>
          <w:szCs w:val="28"/>
        </w:rPr>
        <w:t>A devizás értékelések során elvégzett számítások az év végi értékelés dokumentációját képezik.</w:t>
      </w:r>
    </w:p>
    <w:p w14:paraId="6C2F502B" w14:textId="67490FFF" w:rsidR="00211E69" w:rsidRPr="00D12EC7" w:rsidRDefault="0009275E" w:rsidP="00D12EC7">
      <w:pPr>
        <w:pStyle w:val="NormlStluscsoport1"/>
        <w:tabs>
          <w:tab w:val="left" w:pos="4819"/>
          <w:tab w:val="left" w:pos="5102"/>
          <w:tab w:val="left" w:pos="6973"/>
          <w:tab w:val="left" w:pos="7257"/>
          <w:tab w:val="left" w:pos="7597"/>
        </w:tabs>
        <w:spacing w:line="360" w:lineRule="auto"/>
        <w:jc w:val="both"/>
        <w:rPr>
          <w:color w:val="auto"/>
          <w:sz w:val="28"/>
          <w:szCs w:val="28"/>
        </w:rPr>
      </w:pPr>
      <w:r w:rsidRPr="00D12EC7">
        <w:rPr>
          <w:color w:val="auto"/>
          <w:sz w:val="28"/>
          <w:szCs w:val="28"/>
        </w:rPr>
        <w:t xml:space="preserve">A külföldi pénzértékre szóló részesedések, értékpapírok, a valutapénztárban lévő valutakészlet, a devizaszámlán lévő deviza, a követelések és kötelezettségek – a követelés jellegű sajátos elszámolások és a kötelezettség jellegű sajátos elszámolások kivételével egyezően a költségvetési számvitelben meghatározott értékkel -, az egyéb sajátos elszámolások, valamint az időbeli elhatárolások mérlegben szereplő értékét a mérleg fordulónapjára vonatkozó az </w:t>
      </w:r>
      <w:proofErr w:type="spellStart"/>
      <w:r w:rsidRPr="00D12EC7">
        <w:rPr>
          <w:color w:val="auto"/>
          <w:sz w:val="28"/>
          <w:szCs w:val="28"/>
        </w:rPr>
        <w:t>Áhsz</w:t>
      </w:r>
      <w:proofErr w:type="spellEnd"/>
      <w:r w:rsidRPr="00D12EC7">
        <w:rPr>
          <w:color w:val="auto"/>
          <w:sz w:val="28"/>
          <w:szCs w:val="28"/>
        </w:rPr>
        <w:t>. 20. § (3) és (4) bekezdése szerinti devizaárfolyamon átszámított forintértéken kell meghatározni. Az értékelés során a könyv szerinti érték és az értékeléskori forintérték közötti különbözet az Szt. 60.§ (3) bekezdése szerint összevontan kell elszámolni azzal az eltéréssel, hogy a lekötött bankbetétek, az egyéb pénzeszközök, valamint az egyéb eszközök, a kötelezettségek, és a passzív időbeli elhatárolások e</w:t>
      </w:r>
      <w:r w:rsidR="00C5436C" w:rsidRPr="00D12EC7">
        <w:rPr>
          <w:color w:val="auto"/>
          <w:sz w:val="28"/>
          <w:szCs w:val="28"/>
        </w:rPr>
        <w:t>setén külön-külön ki kell számolni az összevont árfolyam</w:t>
      </w:r>
      <w:r w:rsidR="00270FC6" w:rsidRPr="00D12EC7">
        <w:rPr>
          <w:color w:val="auto"/>
          <w:sz w:val="28"/>
          <w:szCs w:val="28"/>
        </w:rPr>
        <w:t xml:space="preserve"> </w:t>
      </w:r>
      <w:r w:rsidR="00C5436C" w:rsidRPr="00D12EC7">
        <w:rPr>
          <w:color w:val="auto"/>
          <w:sz w:val="28"/>
          <w:szCs w:val="28"/>
        </w:rPr>
        <w:t>különbözetet, és az egyes különbözetek előjelétől függően kell azt elszámolni.</w:t>
      </w:r>
      <w:r w:rsidR="00270FC6" w:rsidRPr="00D12EC7">
        <w:rPr>
          <w:color w:val="auto"/>
          <w:sz w:val="28"/>
          <w:szCs w:val="28"/>
        </w:rPr>
        <w:t xml:space="preserve"> </w:t>
      </w:r>
      <w:r w:rsidR="00211E69" w:rsidRPr="00D12EC7">
        <w:rPr>
          <w:color w:val="auto"/>
          <w:sz w:val="28"/>
          <w:szCs w:val="28"/>
        </w:rPr>
        <w:t>A CSFK esetében a devizás tételek év végi értékelését a főkönyvi könyvelő végzi.</w:t>
      </w:r>
      <w:r w:rsidR="0082165C" w:rsidRPr="00D12EC7">
        <w:rPr>
          <w:color w:val="auto"/>
          <w:sz w:val="28"/>
          <w:szCs w:val="28"/>
        </w:rPr>
        <w:t xml:space="preserve"> A CSFK nem rendelkezik külföldi pénzértékre szóló részesedéssel</w:t>
      </w:r>
      <w:r w:rsidR="00FB1337" w:rsidRPr="00D12EC7">
        <w:rPr>
          <w:color w:val="auto"/>
          <w:sz w:val="28"/>
          <w:szCs w:val="28"/>
        </w:rPr>
        <w:t>,</w:t>
      </w:r>
      <w:r w:rsidR="0082165C" w:rsidRPr="00D12EC7">
        <w:rPr>
          <w:color w:val="auto"/>
          <w:sz w:val="28"/>
          <w:szCs w:val="28"/>
        </w:rPr>
        <w:t xml:space="preserve"> értékpapírokkal</w:t>
      </w:r>
      <w:r w:rsidR="00FB1337" w:rsidRPr="00D12EC7">
        <w:rPr>
          <w:color w:val="auto"/>
          <w:sz w:val="28"/>
          <w:szCs w:val="28"/>
        </w:rPr>
        <w:t>, és lekötött bankbetétekkel.</w:t>
      </w:r>
      <w:r w:rsidR="0082165C" w:rsidRPr="00D12EC7">
        <w:rPr>
          <w:color w:val="auto"/>
          <w:sz w:val="28"/>
          <w:szCs w:val="28"/>
        </w:rPr>
        <w:t xml:space="preserve"> </w:t>
      </w:r>
    </w:p>
    <w:p w14:paraId="6E2376BB" w14:textId="77777777" w:rsidR="00C62605" w:rsidRPr="00D12EC7" w:rsidRDefault="00C62605" w:rsidP="00D12EC7">
      <w:pPr>
        <w:spacing w:line="360" w:lineRule="auto"/>
        <w:rPr>
          <w:sz w:val="28"/>
          <w:szCs w:val="28"/>
        </w:rPr>
      </w:pPr>
    </w:p>
    <w:p w14:paraId="5824A12D" w14:textId="77777777" w:rsidR="00794695" w:rsidRDefault="00794695">
      <w:pPr>
        <w:jc w:val="left"/>
        <w:rPr>
          <w:b/>
          <w:sz w:val="28"/>
          <w:szCs w:val="28"/>
        </w:rPr>
      </w:pPr>
      <w:bookmarkStart w:id="19" w:name="_Toc70333914"/>
      <w:r>
        <w:rPr>
          <w:b/>
          <w:sz w:val="28"/>
          <w:szCs w:val="28"/>
        </w:rPr>
        <w:br w:type="page"/>
      </w:r>
    </w:p>
    <w:p w14:paraId="618EE08A" w14:textId="72782593" w:rsidR="00526C6C" w:rsidRPr="00D12EC7" w:rsidRDefault="00C62605" w:rsidP="00D12EC7">
      <w:pPr>
        <w:pStyle w:val="Listaszerbekezds"/>
        <w:numPr>
          <w:ilvl w:val="0"/>
          <w:numId w:val="3"/>
        </w:numPr>
        <w:spacing w:line="360" w:lineRule="auto"/>
        <w:ind w:left="567" w:hanging="567"/>
        <w:outlineLvl w:val="0"/>
        <w:rPr>
          <w:b/>
          <w:sz w:val="36"/>
          <w:szCs w:val="36"/>
        </w:rPr>
      </w:pPr>
      <w:r w:rsidRPr="00D12EC7">
        <w:rPr>
          <w:b/>
          <w:sz w:val="36"/>
          <w:szCs w:val="36"/>
        </w:rPr>
        <w:lastRenderedPageBreak/>
        <w:t>A mérlegben értékkel szereplő eszközök és források értékelése</w:t>
      </w:r>
      <w:bookmarkEnd w:id="19"/>
    </w:p>
    <w:p w14:paraId="06467862" w14:textId="77777777" w:rsidR="00794695" w:rsidRPr="00D12EC7" w:rsidRDefault="00794695" w:rsidP="00D12EC7">
      <w:pPr>
        <w:pStyle w:val="Listaszerbekezds"/>
        <w:spacing w:line="360" w:lineRule="auto"/>
        <w:ind w:left="0"/>
        <w:outlineLvl w:val="0"/>
        <w:rPr>
          <w:b/>
          <w:sz w:val="28"/>
          <w:szCs w:val="28"/>
        </w:rPr>
      </w:pPr>
    </w:p>
    <w:p w14:paraId="4148EAAB" w14:textId="77777777" w:rsidR="00DC0419" w:rsidRPr="00D12EC7" w:rsidRDefault="00C62605" w:rsidP="00D12EC7">
      <w:pPr>
        <w:pStyle w:val="Listaszerbekezds"/>
        <w:numPr>
          <w:ilvl w:val="0"/>
          <w:numId w:val="31"/>
        </w:numPr>
        <w:spacing w:line="360" w:lineRule="auto"/>
        <w:ind w:left="426" w:hanging="426"/>
        <w:rPr>
          <w:b/>
          <w:sz w:val="36"/>
          <w:szCs w:val="36"/>
        </w:rPr>
      </w:pPr>
      <w:r w:rsidRPr="00D12EC7">
        <w:rPr>
          <w:b/>
          <w:sz w:val="36"/>
          <w:szCs w:val="36"/>
        </w:rPr>
        <w:t>Általános szabályok</w:t>
      </w:r>
    </w:p>
    <w:p w14:paraId="29D98031" w14:textId="77777777" w:rsidR="00794695" w:rsidRDefault="00794695" w:rsidP="00AA68F8">
      <w:pPr>
        <w:pStyle w:val="Listaszerbekezds"/>
        <w:spacing w:line="360" w:lineRule="auto"/>
        <w:ind w:left="0"/>
        <w:rPr>
          <w:sz w:val="28"/>
          <w:szCs w:val="28"/>
        </w:rPr>
      </w:pPr>
    </w:p>
    <w:p w14:paraId="255F887A" w14:textId="56202287" w:rsidR="006473A0" w:rsidRPr="00D12EC7" w:rsidRDefault="006473A0" w:rsidP="00D12EC7">
      <w:pPr>
        <w:pStyle w:val="Listaszerbekezds"/>
        <w:spacing w:line="360" w:lineRule="auto"/>
        <w:ind w:left="0"/>
        <w:rPr>
          <w:sz w:val="28"/>
          <w:szCs w:val="28"/>
        </w:rPr>
      </w:pPr>
      <w:r w:rsidRPr="00D12EC7">
        <w:rPr>
          <w:sz w:val="28"/>
          <w:szCs w:val="28"/>
        </w:rPr>
        <w:t>A mérlegtételek értékelésének általános szabályaira az Szt. 46. §-át kell alkalmazni. Ennek megfelelően</w:t>
      </w:r>
    </w:p>
    <w:p w14:paraId="5D036871" w14:textId="77777777" w:rsidR="006473A0" w:rsidRPr="00D12EC7" w:rsidRDefault="006473A0" w:rsidP="00D12EC7">
      <w:pPr>
        <w:pStyle w:val="NormlStluscsoport1"/>
        <w:numPr>
          <w:ilvl w:val="0"/>
          <w:numId w:val="29"/>
        </w:numPr>
        <w:spacing w:line="360" w:lineRule="auto"/>
        <w:ind w:left="426" w:hanging="284"/>
        <w:jc w:val="both"/>
        <w:rPr>
          <w:color w:val="auto"/>
          <w:sz w:val="28"/>
          <w:szCs w:val="28"/>
        </w:rPr>
      </w:pPr>
      <w:r w:rsidRPr="00D12EC7">
        <w:rPr>
          <w:color w:val="auto"/>
          <w:sz w:val="28"/>
          <w:szCs w:val="28"/>
        </w:rPr>
        <w:t>az értékelésnél a vállalkozás folytatásának elvéből kell kiindulni, ha ennek az elvnek az érvényesülését eltérő rendelkezés nem akadályozza, illetve a vállalkozási tevékenység folytatásának ellentmondó tényező, körülmény nem áll fenn</w:t>
      </w:r>
      <w:r w:rsidR="00F635CB" w:rsidRPr="00D12EC7">
        <w:rPr>
          <w:color w:val="auto"/>
          <w:sz w:val="28"/>
          <w:szCs w:val="28"/>
        </w:rPr>
        <w:t>;</w:t>
      </w:r>
    </w:p>
    <w:p w14:paraId="66CA92C3" w14:textId="77777777" w:rsidR="006473A0" w:rsidRPr="00D12EC7" w:rsidRDefault="006473A0" w:rsidP="00D12EC7">
      <w:pPr>
        <w:pStyle w:val="NormlStluscsoport1"/>
        <w:numPr>
          <w:ilvl w:val="0"/>
          <w:numId w:val="29"/>
        </w:numPr>
        <w:spacing w:line="360" w:lineRule="auto"/>
        <w:ind w:left="426" w:hanging="284"/>
        <w:jc w:val="both"/>
        <w:rPr>
          <w:color w:val="auto"/>
          <w:sz w:val="28"/>
          <w:szCs w:val="28"/>
        </w:rPr>
      </w:pPr>
      <w:r w:rsidRPr="00D12EC7">
        <w:rPr>
          <w:color w:val="auto"/>
          <w:sz w:val="28"/>
          <w:szCs w:val="28"/>
        </w:rPr>
        <w:t>az előző üzleti év mérlegkészítésénél alkalmazott értékelési elvek csak akkor változtathatók meg, ha a változtatást előidéző tényezők tartósan</w:t>
      </w:r>
      <w:r w:rsidR="00053411" w:rsidRPr="00D12EC7">
        <w:rPr>
          <w:color w:val="auto"/>
          <w:sz w:val="28"/>
          <w:szCs w:val="28"/>
        </w:rPr>
        <w:t xml:space="preserve"> – </w:t>
      </w:r>
      <w:r w:rsidRPr="00D12EC7">
        <w:rPr>
          <w:color w:val="auto"/>
          <w:sz w:val="28"/>
          <w:szCs w:val="28"/>
        </w:rPr>
        <w:t>legalább egy éven túl</w:t>
      </w:r>
      <w:r w:rsidR="00053411" w:rsidRPr="00D12EC7">
        <w:rPr>
          <w:color w:val="auto"/>
          <w:sz w:val="28"/>
          <w:szCs w:val="28"/>
        </w:rPr>
        <w:t xml:space="preserve"> – </w:t>
      </w:r>
      <w:r w:rsidRPr="00D12EC7">
        <w:rPr>
          <w:color w:val="auto"/>
          <w:sz w:val="28"/>
          <w:szCs w:val="28"/>
        </w:rPr>
        <w:t>jelentkeznek, és emiatt a változás állandónak, tartósnak minősül. Ez esetben a változtatást előidéző tényezőket és számszerűsített hatásukat a kiegészítő mellékletben részletezni kell</w:t>
      </w:r>
      <w:r w:rsidR="00D80125" w:rsidRPr="00D12EC7">
        <w:rPr>
          <w:color w:val="auto"/>
          <w:sz w:val="28"/>
          <w:szCs w:val="28"/>
        </w:rPr>
        <w:t>. A költségvetési szervek a kiegészítő melléklethez nem készítenek szöveges értékelést, így ezt az indoklást sem kell elkészíteniük;</w:t>
      </w:r>
    </w:p>
    <w:p w14:paraId="046D2945" w14:textId="77777777" w:rsidR="006473A0" w:rsidRPr="00D12EC7" w:rsidRDefault="006473A0" w:rsidP="00D12EC7">
      <w:pPr>
        <w:pStyle w:val="NormlStluscsoport1"/>
        <w:numPr>
          <w:ilvl w:val="0"/>
          <w:numId w:val="29"/>
        </w:numPr>
        <w:spacing w:line="360" w:lineRule="auto"/>
        <w:ind w:left="426" w:hanging="284"/>
        <w:jc w:val="both"/>
        <w:rPr>
          <w:color w:val="auto"/>
          <w:sz w:val="28"/>
          <w:szCs w:val="28"/>
        </w:rPr>
      </w:pPr>
      <w:r w:rsidRPr="00D12EC7">
        <w:rPr>
          <w:color w:val="auto"/>
          <w:sz w:val="28"/>
          <w:szCs w:val="28"/>
        </w:rPr>
        <w:t>az eszközöket és a kötelezettségeket leltározással (mennyiségi felvétellel, egyeztetéssel) ellenőrizni és</w:t>
      </w:r>
      <w:r w:rsidR="00053411" w:rsidRPr="00D12EC7">
        <w:rPr>
          <w:color w:val="auto"/>
          <w:sz w:val="28"/>
          <w:szCs w:val="28"/>
        </w:rPr>
        <w:t xml:space="preserve"> – </w:t>
      </w:r>
      <w:r w:rsidRPr="00D12EC7">
        <w:rPr>
          <w:color w:val="auto"/>
          <w:sz w:val="28"/>
          <w:szCs w:val="28"/>
        </w:rPr>
        <w:t>a törvényben szabályozott esetek kivételével</w:t>
      </w:r>
      <w:r w:rsidR="00053411" w:rsidRPr="00D12EC7">
        <w:rPr>
          <w:color w:val="auto"/>
          <w:sz w:val="28"/>
          <w:szCs w:val="28"/>
        </w:rPr>
        <w:t xml:space="preserve"> – </w:t>
      </w:r>
      <w:r w:rsidRPr="00D12EC7">
        <w:rPr>
          <w:color w:val="auto"/>
          <w:sz w:val="28"/>
          <w:szCs w:val="28"/>
        </w:rPr>
        <w:t>egyedenként értékelni kell. A különböző időpontokban beszerzett, előállított, általában csoportosan nyilvántartott, azonos paraméterekkel rendelkező eszközöknél az átlagos beszerzési (előállítási) áron, továbbá a FIFO módszerrel történő értékelés alkalmazható</w:t>
      </w:r>
      <w:r w:rsidR="00211E69" w:rsidRPr="00D12EC7">
        <w:rPr>
          <w:color w:val="auto"/>
          <w:sz w:val="28"/>
          <w:szCs w:val="28"/>
        </w:rPr>
        <w:t>. A CSFK az átlagos beszerzési (előállítási) áron történő értékelést alkalmazza;</w:t>
      </w:r>
    </w:p>
    <w:p w14:paraId="6AD4FB27" w14:textId="77777777" w:rsidR="006473A0" w:rsidRPr="00D12EC7" w:rsidRDefault="006473A0" w:rsidP="00D12EC7">
      <w:pPr>
        <w:pStyle w:val="NormlStluscsoport1"/>
        <w:numPr>
          <w:ilvl w:val="0"/>
          <w:numId w:val="29"/>
        </w:numPr>
        <w:spacing w:line="360" w:lineRule="auto"/>
        <w:ind w:left="426" w:hanging="284"/>
        <w:jc w:val="both"/>
        <w:rPr>
          <w:color w:val="auto"/>
          <w:sz w:val="28"/>
          <w:szCs w:val="28"/>
        </w:rPr>
      </w:pPr>
      <w:r w:rsidRPr="00D12EC7">
        <w:rPr>
          <w:color w:val="auto"/>
          <w:sz w:val="28"/>
          <w:szCs w:val="28"/>
        </w:rPr>
        <w:t xml:space="preserve">a mérlegben kimutatott eredmény meghatározásakor, a mérlegtételek értékelése során figyelembe kell venni minden olyan értékcsökkenést, értékvesztést, amely a mérleg fordulónapján meglévő eszközöket érinti, és </w:t>
      </w:r>
      <w:r w:rsidRPr="00D12EC7">
        <w:rPr>
          <w:color w:val="auto"/>
          <w:sz w:val="28"/>
          <w:szCs w:val="28"/>
        </w:rPr>
        <w:lastRenderedPageBreak/>
        <w:t xml:space="preserve">amely a mérlegkészítés időpontjáig ismertté vált. </w:t>
      </w:r>
      <w:r w:rsidR="00F63D15" w:rsidRPr="00D12EC7">
        <w:rPr>
          <w:color w:val="auto"/>
          <w:sz w:val="28"/>
          <w:szCs w:val="28"/>
        </w:rPr>
        <w:t>T</w:t>
      </w:r>
      <w:r w:rsidRPr="00D12EC7">
        <w:rPr>
          <w:color w:val="auto"/>
          <w:sz w:val="28"/>
          <w:szCs w:val="28"/>
        </w:rPr>
        <w:t>artósnak minősül a könyv szerinti érték és a piaci érték különbözete, ha az múltbeli tények vagy jövőbeni várakozások alapján legalább egy évig fennáll. A különbözet tartósnak minősül</w:t>
      </w:r>
      <w:r w:rsidR="00053411" w:rsidRPr="00D12EC7">
        <w:rPr>
          <w:color w:val="auto"/>
          <w:sz w:val="28"/>
          <w:szCs w:val="28"/>
        </w:rPr>
        <w:t xml:space="preserve"> – </w:t>
      </w:r>
      <w:r w:rsidRPr="00D12EC7">
        <w:rPr>
          <w:color w:val="auto"/>
          <w:sz w:val="28"/>
          <w:szCs w:val="28"/>
        </w:rPr>
        <w:t>fennállásának időtartamától függetlenül</w:t>
      </w:r>
      <w:r w:rsidR="00053411" w:rsidRPr="00D12EC7">
        <w:rPr>
          <w:color w:val="auto"/>
          <w:sz w:val="28"/>
          <w:szCs w:val="28"/>
        </w:rPr>
        <w:t xml:space="preserve"> – </w:t>
      </w:r>
      <w:r w:rsidRPr="00D12EC7">
        <w:rPr>
          <w:color w:val="auto"/>
          <w:sz w:val="28"/>
          <w:szCs w:val="28"/>
        </w:rPr>
        <w:t>akkor is, ha az az értékeléskor a rendelkezésre álló információk alapján véglegesnek tekinthető.</w:t>
      </w:r>
    </w:p>
    <w:p w14:paraId="07B40520" w14:textId="77777777" w:rsidR="00C62605" w:rsidRPr="00D12EC7" w:rsidRDefault="00C62605" w:rsidP="00D12EC7">
      <w:pPr>
        <w:pStyle w:val="Listaszerbekezds"/>
        <w:spacing w:line="360" w:lineRule="auto"/>
        <w:ind w:left="0"/>
        <w:rPr>
          <w:sz w:val="28"/>
          <w:szCs w:val="28"/>
        </w:rPr>
      </w:pPr>
    </w:p>
    <w:p w14:paraId="20355D24" w14:textId="01026C0A" w:rsidR="00C62605" w:rsidRPr="00D12EC7" w:rsidRDefault="00C62605" w:rsidP="00D12EC7">
      <w:pPr>
        <w:pStyle w:val="Listaszerbekezds"/>
        <w:spacing w:line="360" w:lineRule="auto"/>
        <w:ind w:left="0"/>
        <w:rPr>
          <w:sz w:val="28"/>
          <w:szCs w:val="28"/>
        </w:rPr>
      </w:pPr>
      <w:r w:rsidRPr="00D12EC7">
        <w:rPr>
          <w:sz w:val="28"/>
          <w:szCs w:val="28"/>
        </w:rPr>
        <w:t>A költségvetési szervek</w:t>
      </w:r>
      <w:r w:rsidR="00211E69" w:rsidRPr="00D12EC7">
        <w:rPr>
          <w:sz w:val="28"/>
          <w:szCs w:val="28"/>
        </w:rPr>
        <w:t>, így a CSFK is</w:t>
      </w:r>
      <w:r w:rsidRPr="00D12EC7">
        <w:rPr>
          <w:sz w:val="28"/>
          <w:szCs w:val="28"/>
        </w:rPr>
        <w:t xml:space="preserve"> alkalmazhat</w:t>
      </w:r>
      <w:r w:rsidR="00FC77C4" w:rsidRPr="00D12EC7">
        <w:rPr>
          <w:sz w:val="28"/>
          <w:szCs w:val="28"/>
        </w:rPr>
        <w:t>ja</w:t>
      </w:r>
      <w:r w:rsidRPr="00D12EC7">
        <w:rPr>
          <w:sz w:val="28"/>
          <w:szCs w:val="28"/>
        </w:rPr>
        <w:t xml:space="preserve"> az eszközei nyilvántartásánál a csoportos nyilvántartást.</w:t>
      </w:r>
    </w:p>
    <w:p w14:paraId="3A42F09D" w14:textId="77777777" w:rsidR="006473A0" w:rsidRPr="00D12EC7" w:rsidRDefault="006473A0" w:rsidP="00D12EC7">
      <w:pPr>
        <w:pStyle w:val="Listaszerbekezds"/>
        <w:spacing w:line="360" w:lineRule="auto"/>
        <w:ind w:left="0"/>
        <w:rPr>
          <w:sz w:val="28"/>
          <w:szCs w:val="28"/>
        </w:rPr>
      </w:pPr>
      <w:r w:rsidRPr="00D12EC7">
        <w:rPr>
          <w:sz w:val="28"/>
          <w:szCs w:val="28"/>
        </w:rPr>
        <w:t>Az egyidejűleg beszerzett, azonos beszerzési árhoz tartozó, azonos paraméterekkel rendelkező, egyidejűleg használatba vett tárgyi eszközöket, értékpapírokat, készleteket csoportosan is nyilván lehet tartani. A csoportosan nyilvántartott eszközök esetén az értékelést külön-külön, csoportonként kell elvégezni. A csoportos értékelést addig lehet alkalmazni, amíg az egyedi eszköz nyilvántartási értékében elkülönült változás nem következik be.</w:t>
      </w:r>
    </w:p>
    <w:p w14:paraId="35159C44" w14:textId="259E83E3" w:rsidR="00C62605" w:rsidRPr="00D12EC7" w:rsidRDefault="00C62605" w:rsidP="00D12EC7">
      <w:pPr>
        <w:pStyle w:val="Listaszerbekezds"/>
        <w:spacing w:line="360" w:lineRule="auto"/>
        <w:ind w:left="0"/>
        <w:rPr>
          <w:sz w:val="28"/>
          <w:szCs w:val="28"/>
        </w:rPr>
      </w:pPr>
    </w:p>
    <w:p w14:paraId="4D366A70" w14:textId="4C0A9BAF" w:rsidR="00FC77C4" w:rsidRPr="00D12EC7" w:rsidRDefault="00FC77C4" w:rsidP="00D12EC7">
      <w:pPr>
        <w:pStyle w:val="Listaszerbekezds"/>
        <w:spacing w:line="360" w:lineRule="auto"/>
        <w:ind w:left="0"/>
        <w:rPr>
          <w:sz w:val="28"/>
          <w:szCs w:val="28"/>
        </w:rPr>
      </w:pPr>
    </w:p>
    <w:p w14:paraId="4E036B08" w14:textId="77777777" w:rsidR="00FC77C4" w:rsidRPr="00D12EC7" w:rsidRDefault="00FC77C4" w:rsidP="00D12EC7">
      <w:pPr>
        <w:pStyle w:val="Listaszerbekezds"/>
        <w:spacing w:line="360" w:lineRule="auto"/>
        <w:ind w:left="0"/>
        <w:rPr>
          <w:sz w:val="28"/>
          <w:szCs w:val="28"/>
        </w:rPr>
      </w:pPr>
    </w:p>
    <w:p w14:paraId="306249EE" w14:textId="77777777" w:rsidR="00794695" w:rsidRDefault="00794695">
      <w:pPr>
        <w:jc w:val="left"/>
        <w:rPr>
          <w:b/>
          <w:sz w:val="28"/>
          <w:szCs w:val="28"/>
        </w:rPr>
      </w:pPr>
      <w:r>
        <w:rPr>
          <w:b/>
          <w:sz w:val="28"/>
          <w:szCs w:val="28"/>
        </w:rPr>
        <w:br w:type="page"/>
      </w:r>
    </w:p>
    <w:p w14:paraId="19189F64" w14:textId="1678B91D" w:rsidR="00DC0419" w:rsidRPr="00D12EC7" w:rsidRDefault="00C62605" w:rsidP="00D12EC7">
      <w:pPr>
        <w:pStyle w:val="Listaszerbekezds"/>
        <w:numPr>
          <w:ilvl w:val="0"/>
          <w:numId w:val="31"/>
        </w:numPr>
        <w:spacing w:line="360" w:lineRule="auto"/>
        <w:ind w:left="426" w:hanging="426"/>
        <w:rPr>
          <w:b/>
          <w:sz w:val="36"/>
          <w:szCs w:val="36"/>
        </w:rPr>
      </w:pPr>
      <w:r w:rsidRPr="00D12EC7">
        <w:rPr>
          <w:b/>
          <w:sz w:val="36"/>
          <w:szCs w:val="36"/>
        </w:rPr>
        <w:lastRenderedPageBreak/>
        <w:t>Részletes szabályok</w:t>
      </w:r>
      <w:r w:rsidR="00211E69" w:rsidRPr="00D12EC7">
        <w:rPr>
          <w:b/>
          <w:sz w:val="36"/>
          <w:szCs w:val="36"/>
        </w:rPr>
        <w:t xml:space="preserve"> az egyes eszköz és forráscsoportok mérlegben történő kimutatására.</w:t>
      </w:r>
    </w:p>
    <w:p w14:paraId="1554E0BC" w14:textId="77777777" w:rsidR="00794695" w:rsidRDefault="00794695" w:rsidP="00D12EC7">
      <w:pPr>
        <w:pStyle w:val="Listaszerbekezds"/>
        <w:spacing w:line="360" w:lineRule="auto"/>
        <w:ind w:left="0"/>
        <w:outlineLvl w:val="1"/>
        <w:rPr>
          <w:b/>
          <w:sz w:val="28"/>
          <w:szCs w:val="28"/>
        </w:rPr>
      </w:pPr>
      <w:bookmarkStart w:id="20" w:name="_Toc70333915"/>
    </w:p>
    <w:p w14:paraId="60A78C21" w14:textId="57F43EFC" w:rsidR="00DC0419" w:rsidRPr="00D12EC7" w:rsidRDefault="00DC0419" w:rsidP="00D12EC7">
      <w:pPr>
        <w:pStyle w:val="Listaszerbekezds"/>
        <w:numPr>
          <w:ilvl w:val="1"/>
          <w:numId w:val="38"/>
        </w:numPr>
        <w:spacing w:line="360" w:lineRule="auto"/>
        <w:ind w:left="567" w:hanging="567"/>
        <w:outlineLvl w:val="1"/>
        <w:rPr>
          <w:b/>
          <w:sz w:val="32"/>
          <w:szCs w:val="32"/>
        </w:rPr>
      </w:pPr>
      <w:r w:rsidRPr="00D12EC7">
        <w:rPr>
          <w:b/>
          <w:sz w:val="32"/>
          <w:szCs w:val="32"/>
        </w:rPr>
        <w:t>Immateriális javak és tárgyi eszközök</w:t>
      </w:r>
      <w:bookmarkEnd w:id="20"/>
    </w:p>
    <w:p w14:paraId="12C24F0A" w14:textId="77777777" w:rsidR="00794695" w:rsidRDefault="00794695" w:rsidP="00AA68F8">
      <w:pPr>
        <w:autoSpaceDE w:val="0"/>
        <w:autoSpaceDN w:val="0"/>
        <w:adjustRightInd w:val="0"/>
        <w:spacing w:line="360" w:lineRule="auto"/>
        <w:rPr>
          <w:sz w:val="28"/>
          <w:szCs w:val="28"/>
        </w:rPr>
      </w:pPr>
    </w:p>
    <w:p w14:paraId="16B7AECC" w14:textId="39873328" w:rsidR="00F63D15" w:rsidRPr="00D12EC7" w:rsidRDefault="00F63D15" w:rsidP="00D12EC7">
      <w:pPr>
        <w:autoSpaceDE w:val="0"/>
        <w:autoSpaceDN w:val="0"/>
        <w:adjustRightInd w:val="0"/>
        <w:spacing w:line="360" w:lineRule="auto"/>
        <w:rPr>
          <w:sz w:val="28"/>
          <w:szCs w:val="28"/>
        </w:rPr>
      </w:pPr>
      <w:r w:rsidRPr="00D12EC7">
        <w:rPr>
          <w:sz w:val="28"/>
          <w:szCs w:val="28"/>
        </w:rPr>
        <w:t>A mérlegben az immateriális javakat, tárgyi eszközöket a bekerülési értéken kell kimutatni, csökkentve az elszámolt terv szerinti és terven felüli értékcsökkenéssel, növelve a terven felüli értékcsökkenés visszaírt összegével. Az értékhelyesbítést külön kell kimutatni az eszközök értékhelyesbítésének forrásával azonos összegben.</w:t>
      </w:r>
      <w:r w:rsidR="00211E69" w:rsidRPr="00D12EC7">
        <w:rPr>
          <w:sz w:val="28"/>
          <w:szCs w:val="28"/>
        </w:rPr>
        <w:t xml:space="preserve"> Az immateriális javak és tárgyi eszközök esetében nincs év végi értékelés.</w:t>
      </w:r>
    </w:p>
    <w:p w14:paraId="1FB995AA" w14:textId="77777777" w:rsidR="00C62605" w:rsidRPr="00D12EC7" w:rsidRDefault="00C62605" w:rsidP="00AA68F8">
      <w:pPr>
        <w:spacing w:line="360" w:lineRule="auto"/>
        <w:rPr>
          <w:sz w:val="28"/>
          <w:szCs w:val="28"/>
        </w:rPr>
      </w:pPr>
    </w:p>
    <w:p w14:paraId="2DAF4E29" w14:textId="21AE6931" w:rsidR="00DC0419" w:rsidRPr="00D12EC7" w:rsidRDefault="00794695" w:rsidP="00D12EC7">
      <w:pPr>
        <w:spacing w:line="360" w:lineRule="auto"/>
        <w:ind w:left="567" w:hanging="567"/>
        <w:outlineLvl w:val="1"/>
        <w:rPr>
          <w:b/>
          <w:sz w:val="32"/>
          <w:szCs w:val="32"/>
        </w:rPr>
      </w:pPr>
      <w:bookmarkStart w:id="21" w:name="_Toc70333916"/>
      <w:r>
        <w:rPr>
          <w:b/>
          <w:sz w:val="32"/>
          <w:szCs w:val="32"/>
        </w:rPr>
        <w:t>2.2.</w:t>
      </w:r>
      <w:r w:rsidR="00B41F8B" w:rsidRPr="00D12EC7">
        <w:rPr>
          <w:b/>
          <w:sz w:val="32"/>
          <w:szCs w:val="32"/>
        </w:rPr>
        <w:t xml:space="preserve"> </w:t>
      </w:r>
      <w:r w:rsidR="00DC0419" w:rsidRPr="00D12EC7">
        <w:rPr>
          <w:b/>
          <w:sz w:val="32"/>
          <w:szCs w:val="32"/>
        </w:rPr>
        <w:t>Tartós részesedések</w:t>
      </w:r>
      <w:bookmarkEnd w:id="21"/>
    </w:p>
    <w:p w14:paraId="35F20577" w14:textId="77777777" w:rsidR="00794695" w:rsidRDefault="00794695" w:rsidP="00AA68F8">
      <w:pPr>
        <w:spacing w:line="360" w:lineRule="auto"/>
        <w:rPr>
          <w:sz w:val="28"/>
          <w:szCs w:val="28"/>
        </w:rPr>
      </w:pPr>
    </w:p>
    <w:p w14:paraId="39564599" w14:textId="19142C3E" w:rsidR="00F63D15" w:rsidRPr="00D12EC7" w:rsidRDefault="00211E69" w:rsidP="00D12EC7">
      <w:pPr>
        <w:spacing w:line="360" w:lineRule="auto"/>
        <w:rPr>
          <w:sz w:val="28"/>
          <w:szCs w:val="28"/>
        </w:rPr>
      </w:pPr>
      <w:r w:rsidRPr="00D12EC7">
        <w:rPr>
          <w:sz w:val="28"/>
          <w:szCs w:val="28"/>
        </w:rPr>
        <w:t xml:space="preserve">A CSFK </w:t>
      </w:r>
      <w:r w:rsidR="00FA3F46" w:rsidRPr="00D12EC7">
        <w:rPr>
          <w:sz w:val="28"/>
          <w:szCs w:val="28"/>
        </w:rPr>
        <w:t>rendelkezik tartós részesedéssel, melyet a mérlegben bekerülési értéken kell kimutatni, csökkentve az elszámolt értékvesztéssel, növelve az értékvesztés visszaírt összegével</w:t>
      </w:r>
    </w:p>
    <w:p w14:paraId="3DB8DC18" w14:textId="77777777" w:rsidR="00C62605" w:rsidRPr="00D12EC7" w:rsidRDefault="00C62605" w:rsidP="00AA68F8">
      <w:pPr>
        <w:spacing w:line="360" w:lineRule="auto"/>
        <w:rPr>
          <w:sz w:val="28"/>
          <w:szCs w:val="28"/>
        </w:rPr>
      </w:pPr>
    </w:p>
    <w:p w14:paraId="77E05291" w14:textId="311FEA20" w:rsidR="00DC0419" w:rsidRPr="00D12EC7" w:rsidRDefault="00794695" w:rsidP="00D12EC7">
      <w:pPr>
        <w:spacing w:line="360" w:lineRule="auto"/>
        <w:ind w:left="567" w:hanging="567"/>
        <w:outlineLvl w:val="1"/>
        <w:rPr>
          <w:b/>
          <w:sz w:val="32"/>
          <w:szCs w:val="32"/>
        </w:rPr>
      </w:pPr>
      <w:proofErr w:type="gramStart"/>
      <w:r>
        <w:rPr>
          <w:b/>
          <w:sz w:val="32"/>
          <w:szCs w:val="32"/>
        </w:rPr>
        <w:t>2.3</w:t>
      </w:r>
      <w:r w:rsidRPr="00D12EC7">
        <w:rPr>
          <w:b/>
          <w:sz w:val="32"/>
          <w:szCs w:val="32"/>
        </w:rPr>
        <w:t>.</w:t>
      </w:r>
      <w:r>
        <w:rPr>
          <w:b/>
          <w:sz w:val="32"/>
          <w:szCs w:val="32"/>
        </w:rPr>
        <w:t xml:space="preserve"> </w:t>
      </w:r>
      <w:bookmarkStart w:id="22" w:name="_Toc70333917"/>
      <w:r w:rsidRPr="00D12EC7">
        <w:rPr>
          <w:b/>
          <w:sz w:val="32"/>
          <w:szCs w:val="32"/>
        </w:rPr>
        <w:t xml:space="preserve"> </w:t>
      </w:r>
      <w:r w:rsidR="00DC0419" w:rsidRPr="00D12EC7">
        <w:rPr>
          <w:b/>
          <w:sz w:val="32"/>
          <w:szCs w:val="32"/>
        </w:rPr>
        <w:t>Koncesszióba</w:t>
      </w:r>
      <w:proofErr w:type="gramEnd"/>
      <w:r w:rsidR="00DC0419" w:rsidRPr="00D12EC7">
        <w:rPr>
          <w:b/>
          <w:sz w:val="32"/>
          <w:szCs w:val="32"/>
        </w:rPr>
        <w:t>, vagyonkezelésbe adott eszközök</w:t>
      </w:r>
      <w:bookmarkEnd w:id="22"/>
    </w:p>
    <w:p w14:paraId="2FDEE1BF" w14:textId="77777777" w:rsidR="00794695" w:rsidRDefault="00794695" w:rsidP="00AA68F8">
      <w:pPr>
        <w:spacing w:line="360" w:lineRule="auto"/>
        <w:rPr>
          <w:sz w:val="28"/>
          <w:szCs w:val="28"/>
        </w:rPr>
      </w:pPr>
    </w:p>
    <w:p w14:paraId="73CC7A4F" w14:textId="0D87DABB" w:rsidR="00F63D15" w:rsidRPr="00D12EC7" w:rsidRDefault="00F63D15" w:rsidP="00D12EC7">
      <w:pPr>
        <w:spacing w:line="360" w:lineRule="auto"/>
        <w:rPr>
          <w:sz w:val="28"/>
          <w:szCs w:val="28"/>
        </w:rPr>
      </w:pPr>
      <w:r w:rsidRPr="00D12EC7">
        <w:rPr>
          <w:sz w:val="28"/>
          <w:szCs w:val="28"/>
        </w:rPr>
        <w:t>A mérlegben a koncesszióba, vagyonkezelésbe adott eszközöket a bekerülési értéken kell kimutatni, elkülönítve azok értékcsökkenését, értékvesztését és értékhelyesbítését. A koncesszióba, vagyonkezelésbe adott eszközök után a terven felüli értékcsökkenést a koncesszió jogosultja, a vagyonkezelő adatszolgáltatása alapján kell megállapítani.</w:t>
      </w:r>
      <w:r w:rsidR="00C03EAA" w:rsidRPr="00D12EC7">
        <w:rPr>
          <w:sz w:val="28"/>
          <w:szCs w:val="28"/>
        </w:rPr>
        <w:t xml:space="preserve"> (Ebben az eszközcsoportban kizárólag az államháztartáson kívülre adott eszközöket </w:t>
      </w:r>
      <w:r w:rsidR="008E7420" w:rsidRPr="00D12EC7">
        <w:rPr>
          <w:sz w:val="28"/>
          <w:szCs w:val="28"/>
        </w:rPr>
        <w:t>lehet</w:t>
      </w:r>
      <w:r w:rsidR="00C03EAA" w:rsidRPr="00D12EC7">
        <w:rPr>
          <w:sz w:val="28"/>
          <w:szCs w:val="28"/>
        </w:rPr>
        <w:t xml:space="preserve"> kimutatni.)</w:t>
      </w:r>
    </w:p>
    <w:p w14:paraId="067D2FCC" w14:textId="77777777" w:rsidR="00211E69" w:rsidRPr="00D12EC7" w:rsidRDefault="00211E69" w:rsidP="00D12EC7">
      <w:pPr>
        <w:spacing w:line="360" w:lineRule="auto"/>
        <w:rPr>
          <w:sz w:val="28"/>
          <w:szCs w:val="28"/>
        </w:rPr>
      </w:pPr>
      <w:r w:rsidRPr="00D12EC7">
        <w:rPr>
          <w:sz w:val="28"/>
          <w:szCs w:val="28"/>
        </w:rPr>
        <w:t>A CSFK könyveiben ilyen eszközök nem mutathatóak ki.</w:t>
      </w:r>
    </w:p>
    <w:p w14:paraId="0B9F6BC5" w14:textId="77777777" w:rsidR="00C62605" w:rsidRPr="00D12EC7" w:rsidRDefault="00C62605" w:rsidP="00AA68F8">
      <w:pPr>
        <w:spacing w:line="360" w:lineRule="auto"/>
        <w:rPr>
          <w:sz w:val="28"/>
          <w:szCs w:val="28"/>
        </w:rPr>
      </w:pPr>
    </w:p>
    <w:p w14:paraId="7DF6230E" w14:textId="0A27DE0E" w:rsidR="00DC0419" w:rsidRPr="00D12EC7" w:rsidRDefault="00DC0419" w:rsidP="00D12EC7">
      <w:pPr>
        <w:pStyle w:val="Listaszerbekezds"/>
        <w:numPr>
          <w:ilvl w:val="1"/>
          <w:numId w:val="39"/>
        </w:numPr>
        <w:spacing w:line="360" w:lineRule="auto"/>
        <w:ind w:left="567" w:hanging="578"/>
        <w:outlineLvl w:val="1"/>
        <w:rPr>
          <w:b/>
          <w:sz w:val="32"/>
          <w:szCs w:val="32"/>
        </w:rPr>
      </w:pPr>
      <w:bookmarkStart w:id="23" w:name="_Toc70333918"/>
      <w:r w:rsidRPr="00D12EC7">
        <w:rPr>
          <w:b/>
          <w:sz w:val="32"/>
          <w:szCs w:val="32"/>
        </w:rPr>
        <w:lastRenderedPageBreak/>
        <w:t>Készletek</w:t>
      </w:r>
      <w:bookmarkEnd w:id="23"/>
    </w:p>
    <w:p w14:paraId="3A95EBAC" w14:textId="77777777" w:rsidR="00794695" w:rsidRDefault="00794695" w:rsidP="00AA68F8">
      <w:pPr>
        <w:spacing w:line="360" w:lineRule="auto"/>
        <w:rPr>
          <w:sz w:val="28"/>
          <w:szCs w:val="28"/>
        </w:rPr>
      </w:pPr>
    </w:p>
    <w:p w14:paraId="66ABBCA8" w14:textId="165E4BFD" w:rsidR="00F63D15" w:rsidRPr="00D12EC7" w:rsidRDefault="00F63D15" w:rsidP="00D12EC7">
      <w:pPr>
        <w:spacing w:line="360" w:lineRule="auto"/>
        <w:rPr>
          <w:sz w:val="28"/>
          <w:szCs w:val="28"/>
        </w:rPr>
      </w:pPr>
      <w:r w:rsidRPr="00D12EC7">
        <w:rPr>
          <w:sz w:val="28"/>
          <w:szCs w:val="28"/>
        </w:rPr>
        <w:t>A mérlegben a vásárolt készleteket a mérleg fordulónapján használatba nem vett vásárolt készletek bekerülési értékén kell kimutatni, csökkentve a már elszámolt értékvesztéssel, növelve az értékvesztés visszaírt összegével.</w:t>
      </w:r>
    </w:p>
    <w:p w14:paraId="65715A83" w14:textId="312F7DDF" w:rsidR="00F63D15" w:rsidRPr="00D12EC7" w:rsidRDefault="00F63D15" w:rsidP="00D12EC7">
      <w:pPr>
        <w:spacing w:line="360" w:lineRule="auto"/>
        <w:rPr>
          <w:sz w:val="28"/>
          <w:szCs w:val="28"/>
        </w:rPr>
      </w:pPr>
      <w:r w:rsidRPr="00D12EC7">
        <w:rPr>
          <w:sz w:val="28"/>
          <w:szCs w:val="28"/>
        </w:rPr>
        <w:t>A mérlegben a befejezetlen termelést, félkész termékeket, késztermékeket, növendék-, hízó</w:t>
      </w:r>
      <w:r w:rsidR="00F635CB" w:rsidRPr="00D12EC7">
        <w:rPr>
          <w:sz w:val="28"/>
          <w:szCs w:val="28"/>
        </w:rPr>
        <w:t>-</w:t>
      </w:r>
      <w:r w:rsidRPr="00D12EC7">
        <w:rPr>
          <w:sz w:val="28"/>
          <w:szCs w:val="28"/>
        </w:rPr>
        <w:t xml:space="preserve"> és egyéb állatokat a bekerülési értéken kell kimutatni, csökkentve az elszámolt értékvesztéssel, növelve az értékvesztés visszaírt összegével.</w:t>
      </w:r>
      <w:r w:rsidR="00211E69" w:rsidRPr="00D12EC7">
        <w:rPr>
          <w:sz w:val="28"/>
          <w:szCs w:val="28"/>
        </w:rPr>
        <w:t xml:space="preserve"> A CSFK kizárólag a saját előállítású könyveket, térképeket és kiadványokat mutatta ki készletként a könyveiben.</w:t>
      </w:r>
    </w:p>
    <w:p w14:paraId="05FCA4DD" w14:textId="77777777" w:rsidR="00A956FB" w:rsidRPr="00D12EC7" w:rsidRDefault="00A956FB" w:rsidP="00D12EC7">
      <w:pPr>
        <w:spacing w:line="360" w:lineRule="auto"/>
        <w:ind w:left="567" w:hanging="567"/>
        <w:rPr>
          <w:sz w:val="28"/>
          <w:szCs w:val="28"/>
        </w:rPr>
      </w:pPr>
    </w:p>
    <w:p w14:paraId="48AA397E" w14:textId="77777777" w:rsidR="0021300B" w:rsidRPr="00D12EC7" w:rsidRDefault="00FA3F46" w:rsidP="00D12EC7">
      <w:pPr>
        <w:spacing w:line="360" w:lineRule="auto"/>
        <w:ind w:left="567" w:hanging="567"/>
        <w:rPr>
          <w:b/>
          <w:sz w:val="32"/>
          <w:szCs w:val="32"/>
        </w:rPr>
      </w:pPr>
      <w:r w:rsidRPr="00D12EC7">
        <w:rPr>
          <w:b/>
          <w:sz w:val="32"/>
          <w:szCs w:val="32"/>
        </w:rPr>
        <w:t>2.5</w:t>
      </w:r>
      <w:r w:rsidR="0021300B" w:rsidRPr="00D12EC7">
        <w:rPr>
          <w:b/>
          <w:sz w:val="32"/>
          <w:szCs w:val="32"/>
        </w:rPr>
        <w:t>.</w:t>
      </w:r>
      <w:r w:rsidR="004F1679" w:rsidRPr="00D12EC7">
        <w:rPr>
          <w:b/>
          <w:sz w:val="32"/>
          <w:szCs w:val="32"/>
        </w:rPr>
        <w:t xml:space="preserve"> </w:t>
      </w:r>
      <w:r w:rsidR="0021300B" w:rsidRPr="00D12EC7">
        <w:rPr>
          <w:b/>
          <w:sz w:val="32"/>
          <w:szCs w:val="32"/>
        </w:rPr>
        <w:t>Forgatási célú értékpapírok</w:t>
      </w:r>
    </w:p>
    <w:p w14:paraId="60720F21" w14:textId="77777777" w:rsidR="00794695" w:rsidRDefault="00794695" w:rsidP="00AA68F8">
      <w:pPr>
        <w:spacing w:line="360" w:lineRule="auto"/>
        <w:rPr>
          <w:sz w:val="28"/>
          <w:szCs w:val="28"/>
        </w:rPr>
      </w:pPr>
    </w:p>
    <w:p w14:paraId="456C71D0" w14:textId="511C6C39" w:rsidR="00FA3F46" w:rsidRDefault="00EE4B86" w:rsidP="00AA68F8">
      <w:pPr>
        <w:spacing w:line="360" w:lineRule="auto"/>
        <w:rPr>
          <w:sz w:val="28"/>
          <w:szCs w:val="28"/>
        </w:rPr>
      </w:pPr>
      <w:r w:rsidRPr="00D12EC7">
        <w:rPr>
          <w:sz w:val="28"/>
          <w:szCs w:val="28"/>
        </w:rPr>
        <w:t>A CSFK rendelkezhet</w:t>
      </w:r>
      <w:r w:rsidR="00DC0419" w:rsidRPr="00D12EC7">
        <w:rPr>
          <w:sz w:val="28"/>
          <w:szCs w:val="28"/>
        </w:rPr>
        <w:t xml:space="preserve"> forgatási célú értékpapírokkal</w:t>
      </w:r>
      <w:r w:rsidRPr="00D12EC7">
        <w:rPr>
          <w:sz w:val="28"/>
          <w:szCs w:val="28"/>
        </w:rPr>
        <w:t xml:space="preserve"> </w:t>
      </w:r>
      <w:r w:rsidR="00DC0419" w:rsidRPr="00D12EC7">
        <w:rPr>
          <w:sz w:val="28"/>
          <w:szCs w:val="28"/>
        </w:rPr>
        <w:t xml:space="preserve">(kincstárjegyek), melyeket a mérlegben bekerülési értéken - kamat nélkül- kell kimutatni. </w:t>
      </w:r>
      <w:r w:rsidRPr="00D12EC7">
        <w:rPr>
          <w:sz w:val="28"/>
          <w:szCs w:val="28"/>
        </w:rPr>
        <w:t>A CSFK kizárólag</w:t>
      </w:r>
      <w:r w:rsidR="00FC77C4" w:rsidRPr="00D12EC7">
        <w:rPr>
          <w:sz w:val="28"/>
          <w:szCs w:val="28"/>
        </w:rPr>
        <w:t xml:space="preserve"> államilag garantált</w:t>
      </w:r>
      <w:r w:rsidRPr="00D12EC7">
        <w:rPr>
          <w:sz w:val="28"/>
          <w:szCs w:val="28"/>
        </w:rPr>
        <w:t xml:space="preserve"> kincstár</w:t>
      </w:r>
      <w:r w:rsidR="00DC0419" w:rsidRPr="00D12EC7">
        <w:rPr>
          <w:sz w:val="28"/>
          <w:szCs w:val="28"/>
        </w:rPr>
        <w:t xml:space="preserve">jegyeket vásárolhat, és ezekre alkalmazza a kockázatmentes értékpapírokra vonatkozó értékelési szabályt. (nem kell év végén értékelni.) </w:t>
      </w:r>
    </w:p>
    <w:p w14:paraId="53B2755F" w14:textId="77777777" w:rsidR="00794695" w:rsidRPr="00D12EC7" w:rsidRDefault="00794695" w:rsidP="00D12EC7">
      <w:pPr>
        <w:spacing w:line="360" w:lineRule="auto"/>
        <w:rPr>
          <w:sz w:val="28"/>
          <w:szCs w:val="28"/>
        </w:rPr>
      </w:pPr>
    </w:p>
    <w:p w14:paraId="6C5706A3" w14:textId="77777777" w:rsidR="00DC0419" w:rsidRPr="00D12EC7" w:rsidRDefault="00C51BFF" w:rsidP="00D12EC7">
      <w:pPr>
        <w:spacing w:line="360" w:lineRule="auto"/>
        <w:ind w:left="567" w:hanging="567"/>
        <w:outlineLvl w:val="1"/>
        <w:rPr>
          <w:b/>
          <w:sz w:val="32"/>
          <w:szCs w:val="32"/>
        </w:rPr>
      </w:pPr>
      <w:bookmarkStart w:id="24" w:name="_Toc70333919"/>
      <w:r w:rsidRPr="00D12EC7">
        <w:rPr>
          <w:b/>
          <w:sz w:val="32"/>
          <w:szCs w:val="32"/>
        </w:rPr>
        <w:t>2.6</w:t>
      </w:r>
      <w:r w:rsidR="0021300B" w:rsidRPr="00D12EC7">
        <w:rPr>
          <w:b/>
          <w:sz w:val="32"/>
          <w:szCs w:val="32"/>
        </w:rPr>
        <w:t>.</w:t>
      </w:r>
      <w:r w:rsidR="004F1679" w:rsidRPr="00D12EC7">
        <w:rPr>
          <w:b/>
          <w:sz w:val="32"/>
          <w:szCs w:val="32"/>
        </w:rPr>
        <w:t xml:space="preserve"> </w:t>
      </w:r>
      <w:r w:rsidR="00DC0419" w:rsidRPr="00D12EC7">
        <w:rPr>
          <w:b/>
          <w:sz w:val="32"/>
          <w:szCs w:val="32"/>
        </w:rPr>
        <w:t>Követelések</w:t>
      </w:r>
      <w:bookmarkEnd w:id="24"/>
    </w:p>
    <w:p w14:paraId="0439402E" w14:textId="77777777" w:rsidR="00794695" w:rsidRDefault="00794695" w:rsidP="00AA68F8">
      <w:pPr>
        <w:spacing w:line="360" w:lineRule="auto"/>
        <w:rPr>
          <w:sz w:val="28"/>
          <w:szCs w:val="28"/>
        </w:rPr>
      </w:pPr>
    </w:p>
    <w:p w14:paraId="61A67F64" w14:textId="6FE02005" w:rsidR="00F63D15" w:rsidRPr="00D12EC7" w:rsidRDefault="00F63D15" w:rsidP="00D12EC7">
      <w:pPr>
        <w:spacing w:line="360" w:lineRule="auto"/>
        <w:rPr>
          <w:sz w:val="28"/>
          <w:szCs w:val="28"/>
        </w:rPr>
      </w:pPr>
      <w:r w:rsidRPr="00D12EC7">
        <w:rPr>
          <w:sz w:val="28"/>
          <w:szCs w:val="28"/>
        </w:rPr>
        <w:t>A mérlegben a követeléseket a bekerülési értéken kell kimutatni, csökkentve az elszámolt értékvesztéssel, növelve az értékvesztés visszaírt összegével.</w:t>
      </w:r>
    </w:p>
    <w:p w14:paraId="4B7219FC" w14:textId="77777777" w:rsidR="00211E69" w:rsidRPr="00D12EC7" w:rsidRDefault="00211E69" w:rsidP="00D12EC7">
      <w:pPr>
        <w:spacing w:line="360" w:lineRule="auto"/>
        <w:rPr>
          <w:sz w:val="28"/>
          <w:szCs w:val="28"/>
        </w:rPr>
      </w:pPr>
      <w:r w:rsidRPr="00D12EC7">
        <w:rPr>
          <w:sz w:val="28"/>
          <w:szCs w:val="28"/>
        </w:rPr>
        <w:t>A mérlegben nem mutathatóak ki behajthatatlan követelések és elengedett követelés.</w:t>
      </w:r>
    </w:p>
    <w:p w14:paraId="5D0681F5" w14:textId="66F91DA3" w:rsidR="00794695" w:rsidRDefault="00794695" w:rsidP="00794695">
      <w:pPr>
        <w:spacing w:line="360" w:lineRule="auto"/>
        <w:ind w:left="567" w:hanging="567"/>
        <w:outlineLvl w:val="1"/>
        <w:rPr>
          <w:b/>
          <w:sz w:val="28"/>
          <w:szCs w:val="28"/>
        </w:rPr>
      </w:pPr>
      <w:bookmarkStart w:id="25" w:name="_Toc70333920"/>
    </w:p>
    <w:p w14:paraId="7DF2D260" w14:textId="6EFED5C4" w:rsidR="00DE14DF" w:rsidRDefault="00DE14DF" w:rsidP="00794695">
      <w:pPr>
        <w:spacing w:line="360" w:lineRule="auto"/>
        <w:ind w:left="567" w:hanging="567"/>
        <w:outlineLvl w:val="1"/>
        <w:rPr>
          <w:b/>
          <w:sz w:val="28"/>
          <w:szCs w:val="28"/>
        </w:rPr>
      </w:pPr>
    </w:p>
    <w:p w14:paraId="415BC414" w14:textId="77777777" w:rsidR="00DE14DF" w:rsidRDefault="00DE14DF" w:rsidP="00794695">
      <w:pPr>
        <w:spacing w:line="360" w:lineRule="auto"/>
        <w:ind w:left="567" w:hanging="567"/>
        <w:outlineLvl w:val="1"/>
        <w:rPr>
          <w:b/>
          <w:sz w:val="28"/>
          <w:szCs w:val="28"/>
        </w:rPr>
      </w:pPr>
    </w:p>
    <w:p w14:paraId="3304B2AB" w14:textId="6AE2FEE1" w:rsidR="00DE14DF" w:rsidRDefault="00C51BFF" w:rsidP="0098147E">
      <w:pPr>
        <w:spacing w:line="360" w:lineRule="auto"/>
        <w:ind w:left="567" w:hanging="567"/>
        <w:outlineLvl w:val="1"/>
        <w:rPr>
          <w:b/>
          <w:sz w:val="32"/>
          <w:szCs w:val="32"/>
        </w:rPr>
      </w:pPr>
      <w:r w:rsidRPr="00D12EC7">
        <w:rPr>
          <w:b/>
          <w:sz w:val="32"/>
          <w:szCs w:val="32"/>
        </w:rPr>
        <w:lastRenderedPageBreak/>
        <w:t>2.7</w:t>
      </w:r>
      <w:r w:rsidR="004F1679" w:rsidRPr="00D12EC7">
        <w:rPr>
          <w:b/>
          <w:sz w:val="32"/>
          <w:szCs w:val="32"/>
        </w:rPr>
        <w:t>.</w:t>
      </w:r>
      <w:r w:rsidRPr="00D12EC7">
        <w:rPr>
          <w:b/>
          <w:sz w:val="32"/>
          <w:szCs w:val="32"/>
        </w:rPr>
        <w:t xml:space="preserve"> </w:t>
      </w:r>
      <w:r w:rsidR="00DC0419" w:rsidRPr="00D12EC7">
        <w:rPr>
          <w:b/>
          <w:sz w:val="32"/>
          <w:szCs w:val="32"/>
        </w:rPr>
        <w:t>Pénzeszközök</w:t>
      </w:r>
      <w:bookmarkEnd w:id="25"/>
    </w:p>
    <w:p w14:paraId="2158EC90" w14:textId="77777777" w:rsidR="00777AD4" w:rsidRDefault="00777AD4" w:rsidP="0098147E">
      <w:pPr>
        <w:spacing w:line="360" w:lineRule="auto"/>
        <w:ind w:left="567" w:hanging="567"/>
        <w:outlineLvl w:val="1"/>
        <w:rPr>
          <w:sz w:val="28"/>
          <w:szCs w:val="28"/>
        </w:rPr>
      </w:pPr>
    </w:p>
    <w:p w14:paraId="222B42DD" w14:textId="285FD7B5" w:rsidR="00DE14DF" w:rsidRPr="00D12EC7" w:rsidRDefault="00F63D15" w:rsidP="00D12EC7">
      <w:pPr>
        <w:spacing w:line="360" w:lineRule="auto"/>
        <w:rPr>
          <w:sz w:val="28"/>
          <w:szCs w:val="28"/>
        </w:rPr>
      </w:pPr>
      <w:r w:rsidRPr="00D12EC7">
        <w:rPr>
          <w:sz w:val="28"/>
          <w:szCs w:val="28"/>
        </w:rPr>
        <w:t>A mérlegben a pénzeszközöket a mérleg fordulónapján a pénztárban lévő, a fizetési számlához kapcsolódó számlakivonatban szereplő értéken kell kimutatni, csökkentve az elszámolt értékvesztéssel, növelve az értékvesztés visszaírt összegével.</w:t>
      </w:r>
      <w:r w:rsidR="0082165C" w:rsidRPr="00D12EC7">
        <w:rPr>
          <w:sz w:val="28"/>
          <w:szCs w:val="28"/>
        </w:rPr>
        <w:t xml:space="preserve"> A CSFK-</w:t>
      </w:r>
      <w:proofErr w:type="spellStart"/>
      <w:r w:rsidR="0082165C" w:rsidRPr="00D12EC7">
        <w:rPr>
          <w:sz w:val="28"/>
          <w:szCs w:val="28"/>
        </w:rPr>
        <w:t>nál</w:t>
      </w:r>
      <w:proofErr w:type="spellEnd"/>
      <w:r w:rsidR="0082165C" w:rsidRPr="00D12EC7">
        <w:rPr>
          <w:sz w:val="28"/>
          <w:szCs w:val="28"/>
        </w:rPr>
        <w:t xml:space="preserve"> a pénzeszközöknél, mivel kizárólag kincstári számlái vannak nem mutatható ki értékvesztés. </w:t>
      </w:r>
    </w:p>
    <w:p w14:paraId="20F60AF9" w14:textId="77777777" w:rsidR="00FC77C4" w:rsidRPr="00D12EC7" w:rsidRDefault="00FC77C4" w:rsidP="00D12EC7">
      <w:pPr>
        <w:spacing w:line="360" w:lineRule="auto"/>
        <w:rPr>
          <w:sz w:val="28"/>
          <w:szCs w:val="28"/>
        </w:rPr>
      </w:pPr>
    </w:p>
    <w:p w14:paraId="4EFF648D" w14:textId="6F6F6D7C" w:rsidR="00794695" w:rsidRDefault="008E65F0" w:rsidP="0098147E">
      <w:pPr>
        <w:spacing w:line="360" w:lineRule="auto"/>
        <w:ind w:left="567" w:hanging="567"/>
        <w:outlineLvl w:val="1"/>
        <w:rPr>
          <w:b/>
          <w:sz w:val="32"/>
          <w:szCs w:val="32"/>
        </w:rPr>
      </w:pPr>
      <w:bookmarkStart w:id="26" w:name="_Toc70333921"/>
      <w:r w:rsidRPr="00D12EC7">
        <w:rPr>
          <w:b/>
          <w:sz w:val="32"/>
          <w:szCs w:val="32"/>
        </w:rPr>
        <w:t xml:space="preserve">2.8. </w:t>
      </w:r>
      <w:r w:rsidR="00C62605" w:rsidRPr="00D12EC7">
        <w:rPr>
          <w:b/>
          <w:sz w:val="32"/>
          <w:szCs w:val="32"/>
        </w:rPr>
        <w:t>Időbeli elhatárolások</w:t>
      </w:r>
      <w:bookmarkEnd w:id="26"/>
    </w:p>
    <w:p w14:paraId="20C812E7" w14:textId="77777777" w:rsidR="00777AD4" w:rsidRDefault="00777AD4" w:rsidP="0098147E">
      <w:pPr>
        <w:spacing w:line="360" w:lineRule="auto"/>
        <w:ind w:left="567" w:hanging="567"/>
        <w:outlineLvl w:val="1"/>
        <w:rPr>
          <w:sz w:val="28"/>
          <w:szCs w:val="28"/>
        </w:rPr>
      </w:pPr>
    </w:p>
    <w:p w14:paraId="2DB4634C" w14:textId="1E63AF3A" w:rsidR="00C62605" w:rsidRDefault="00C62605" w:rsidP="00AA68F8">
      <w:pPr>
        <w:spacing w:line="360" w:lineRule="auto"/>
        <w:rPr>
          <w:sz w:val="28"/>
          <w:szCs w:val="28"/>
        </w:rPr>
      </w:pPr>
      <w:r w:rsidRPr="00D12EC7">
        <w:rPr>
          <w:sz w:val="28"/>
          <w:szCs w:val="28"/>
        </w:rPr>
        <w:t>Az aktív és passzív időbeli elhatárolásokat a mérlegben könyv szerinti értéken kell kimutatni.</w:t>
      </w:r>
    </w:p>
    <w:p w14:paraId="71461750" w14:textId="77777777" w:rsidR="00794695" w:rsidRPr="00D12EC7" w:rsidRDefault="00794695" w:rsidP="00D12EC7">
      <w:pPr>
        <w:spacing w:line="360" w:lineRule="auto"/>
        <w:rPr>
          <w:sz w:val="28"/>
          <w:szCs w:val="28"/>
        </w:rPr>
      </w:pPr>
    </w:p>
    <w:p w14:paraId="7C5218B9" w14:textId="3044CEDB" w:rsidR="00DC0419" w:rsidRDefault="00E73A5C" w:rsidP="00D12EC7">
      <w:pPr>
        <w:spacing w:line="360" w:lineRule="auto"/>
        <w:ind w:left="567" w:hanging="567"/>
        <w:outlineLvl w:val="1"/>
        <w:rPr>
          <w:b/>
          <w:sz w:val="32"/>
          <w:szCs w:val="32"/>
        </w:rPr>
      </w:pPr>
      <w:bookmarkStart w:id="27" w:name="_Toc70333922"/>
      <w:r w:rsidRPr="00D12EC7">
        <w:rPr>
          <w:b/>
          <w:sz w:val="32"/>
          <w:szCs w:val="32"/>
        </w:rPr>
        <w:t xml:space="preserve">2.9. </w:t>
      </w:r>
      <w:r w:rsidR="00DC0419" w:rsidRPr="00D12EC7">
        <w:rPr>
          <w:b/>
          <w:sz w:val="32"/>
          <w:szCs w:val="32"/>
        </w:rPr>
        <w:t>Saját tőke</w:t>
      </w:r>
      <w:bookmarkEnd w:id="27"/>
    </w:p>
    <w:p w14:paraId="5AC072A3" w14:textId="77777777" w:rsidR="00777AD4" w:rsidRPr="00D12EC7" w:rsidRDefault="00777AD4" w:rsidP="00D12EC7">
      <w:pPr>
        <w:spacing w:line="360" w:lineRule="auto"/>
        <w:ind w:left="567" w:hanging="567"/>
        <w:outlineLvl w:val="1"/>
        <w:rPr>
          <w:b/>
          <w:sz w:val="32"/>
          <w:szCs w:val="32"/>
        </w:rPr>
      </w:pPr>
    </w:p>
    <w:p w14:paraId="748B614C" w14:textId="4CBF915D" w:rsidR="00C62605" w:rsidRDefault="00C62605" w:rsidP="00AA68F8">
      <w:pPr>
        <w:spacing w:line="360" w:lineRule="auto"/>
        <w:rPr>
          <w:sz w:val="28"/>
          <w:szCs w:val="28"/>
        </w:rPr>
      </w:pPr>
      <w:r w:rsidRPr="00D12EC7">
        <w:rPr>
          <w:sz w:val="28"/>
          <w:szCs w:val="28"/>
        </w:rPr>
        <w:t>A saját tőkébe tartozó forrásokat a mérlegben könyv szerinti értéken kell kimutatni.</w:t>
      </w:r>
    </w:p>
    <w:p w14:paraId="6C386AC8" w14:textId="77777777" w:rsidR="00794695" w:rsidRPr="00D12EC7" w:rsidRDefault="00794695" w:rsidP="00D12EC7">
      <w:pPr>
        <w:spacing w:line="360" w:lineRule="auto"/>
        <w:rPr>
          <w:sz w:val="28"/>
          <w:szCs w:val="28"/>
        </w:rPr>
      </w:pPr>
    </w:p>
    <w:p w14:paraId="222096A0" w14:textId="3CC8ACC8" w:rsidR="00DC0419" w:rsidRDefault="008E65F0" w:rsidP="00D12EC7">
      <w:pPr>
        <w:spacing w:line="360" w:lineRule="auto"/>
        <w:ind w:left="567" w:hanging="567"/>
        <w:outlineLvl w:val="1"/>
        <w:rPr>
          <w:b/>
          <w:sz w:val="32"/>
          <w:szCs w:val="32"/>
        </w:rPr>
      </w:pPr>
      <w:bookmarkStart w:id="28" w:name="_Toc70333923"/>
      <w:r w:rsidRPr="00D12EC7">
        <w:rPr>
          <w:b/>
          <w:sz w:val="32"/>
          <w:szCs w:val="32"/>
        </w:rPr>
        <w:t xml:space="preserve">2.10. </w:t>
      </w:r>
      <w:r w:rsidR="00C62605" w:rsidRPr="00D12EC7">
        <w:rPr>
          <w:b/>
          <w:sz w:val="32"/>
          <w:szCs w:val="32"/>
        </w:rPr>
        <w:t>Kötelezettségek</w:t>
      </w:r>
      <w:bookmarkEnd w:id="28"/>
    </w:p>
    <w:p w14:paraId="79993E62" w14:textId="77777777" w:rsidR="00777AD4" w:rsidRPr="00D12EC7" w:rsidRDefault="00777AD4" w:rsidP="00D12EC7">
      <w:pPr>
        <w:spacing w:line="360" w:lineRule="auto"/>
        <w:ind w:left="567" w:hanging="567"/>
        <w:outlineLvl w:val="1"/>
        <w:rPr>
          <w:b/>
          <w:sz w:val="32"/>
          <w:szCs w:val="32"/>
        </w:rPr>
      </w:pPr>
    </w:p>
    <w:p w14:paraId="573F2EE6" w14:textId="3E704759" w:rsidR="00C62605" w:rsidRPr="00D12EC7" w:rsidRDefault="00C62605" w:rsidP="00D12EC7">
      <w:pPr>
        <w:spacing w:line="360" w:lineRule="auto"/>
        <w:rPr>
          <w:sz w:val="28"/>
          <w:szCs w:val="28"/>
        </w:rPr>
      </w:pPr>
      <w:r w:rsidRPr="00D12EC7">
        <w:rPr>
          <w:sz w:val="28"/>
          <w:szCs w:val="28"/>
        </w:rPr>
        <w:t>A kötelezettségeket a mérlegben könyv szerinti értéken kell kimutatni.</w:t>
      </w:r>
    </w:p>
    <w:p w14:paraId="4B7B3D93" w14:textId="2A0832B2" w:rsidR="00EB1D15" w:rsidRDefault="00EB1D15" w:rsidP="00D12EC7">
      <w:pPr>
        <w:pStyle w:val="Listaszerbekezds"/>
        <w:spacing w:line="360" w:lineRule="auto"/>
        <w:ind w:left="0"/>
        <w:rPr>
          <w:sz w:val="28"/>
          <w:szCs w:val="28"/>
        </w:rPr>
      </w:pPr>
    </w:p>
    <w:p w14:paraId="178DAAF6" w14:textId="266BEACE" w:rsidR="00EB1D15" w:rsidRDefault="00EB1D15" w:rsidP="00D12EC7">
      <w:pPr>
        <w:pStyle w:val="Listaszerbekezds"/>
        <w:spacing w:line="360" w:lineRule="auto"/>
        <w:ind w:left="0"/>
        <w:rPr>
          <w:sz w:val="28"/>
          <w:szCs w:val="28"/>
        </w:rPr>
      </w:pPr>
    </w:p>
    <w:p w14:paraId="151BA94B" w14:textId="0F7C0320" w:rsidR="00EB1D15" w:rsidRDefault="00EB1D15" w:rsidP="00D12EC7">
      <w:pPr>
        <w:pStyle w:val="Listaszerbekezds"/>
        <w:spacing w:line="360" w:lineRule="auto"/>
        <w:ind w:left="0"/>
        <w:rPr>
          <w:sz w:val="28"/>
          <w:szCs w:val="28"/>
        </w:rPr>
      </w:pPr>
    </w:p>
    <w:p w14:paraId="239092BB" w14:textId="77299AD8" w:rsidR="00EB1D15" w:rsidRDefault="00EB1D15" w:rsidP="00D12EC7">
      <w:pPr>
        <w:pStyle w:val="Listaszerbekezds"/>
        <w:spacing w:line="360" w:lineRule="auto"/>
        <w:ind w:left="0"/>
        <w:rPr>
          <w:sz w:val="28"/>
          <w:szCs w:val="28"/>
        </w:rPr>
      </w:pPr>
    </w:p>
    <w:p w14:paraId="12264A61" w14:textId="724D7D37" w:rsidR="00EB1D15" w:rsidRDefault="00EB1D15" w:rsidP="00D12EC7">
      <w:pPr>
        <w:pStyle w:val="Listaszerbekezds"/>
        <w:spacing w:line="360" w:lineRule="auto"/>
        <w:ind w:left="0"/>
        <w:rPr>
          <w:sz w:val="28"/>
          <w:szCs w:val="28"/>
        </w:rPr>
      </w:pPr>
    </w:p>
    <w:p w14:paraId="21C99068" w14:textId="691BE251" w:rsidR="00EB1D15" w:rsidRDefault="00EB1D15" w:rsidP="00D12EC7">
      <w:pPr>
        <w:pStyle w:val="Listaszerbekezds"/>
        <w:spacing w:line="360" w:lineRule="auto"/>
        <w:ind w:left="0"/>
        <w:rPr>
          <w:sz w:val="28"/>
          <w:szCs w:val="28"/>
        </w:rPr>
      </w:pPr>
    </w:p>
    <w:p w14:paraId="6DC62C78" w14:textId="77777777" w:rsidR="00EB1D15" w:rsidRDefault="00EB1D15" w:rsidP="00D12EC7">
      <w:pPr>
        <w:pStyle w:val="Listaszerbekezds"/>
        <w:spacing w:line="360" w:lineRule="auto"/>
        <w:ind w:left="0"/>
        <w:rPr>
          <w:sz w:val="28"/>
          <w:szCs w:val="28"/>
        </w:rPr>
      </w:pPr>
    </w:p>
    <w:p w14:paraId="0ED2BA49" w14:textId="2920A176" w:rsidR="00777AD4" w:rsidRDefault="00777AD4" w:rsidP="00717AEF">
      <w:pPr>
        <w:pStyle w:val="Listaszerbekezds"/>
        <w:numPr>
          <w:ilvl w:val="0"/>
          <w:numId w:val="3"/>
        </w:numPr>
        <w:spacing w:line="360" w:lineRule="auto"/>
        <w:ind w:left="567" w:hanging="567"/>
        <w:rPr>
          <w:b/>
          <w:bCs/>
          <w:sz w:val="36"/>
          <w:szCs w:val="36"/>
        </w:rPr>
      </w:pPr>
      <w:r w:rsidRPr="00EB1D15">
        <w:rPr>
          <w:b/>
          <w:bCs/>
          <w:sz w:val="36"/>
          <w:szCs w:val="36"/>
        </w:rPr>
        <w:lastRenderedPageBreak/>
        <w:t>Hatályba lépés</w:t>
      </w:r>
    </w:p>
    <w:p w14:paraId="63DEFA8A" w14:textId="77777777" w:rsidR="00EB1D15" w:rsidRPr="00EB1D15" w:rsidRDefault="00EB1D15" w:rsidP="00EB1D15">
      <w:pPr>
        <w:pStyle w:val="Listaszerbekezds"/>
        <w:spacing w:line="360" w:lineRule="auto"/>
        <w:ind w:left="1712"/>
        <w:rPr>
          <w:b/>
          <w:bCs/>
          <w:sz w:val="36"/>
          <w:szCs w:val="36"/>
        </w:rPr>
      </w:pPr>
    </w:p>
    <w:p w14:paraId="779EADF9" w14:textId="1234B42D" w:rsidR="0005168E" w:rsidRPr="00D12EC7" w:rsidRDefault="00211E69" w:rsidP="00D12EC7">
      <w:pPr>
        <w:spacing w:line="360" w:lineRule="auto"/>
        <w:rPr>
          <w:sz w:val="28"/>
          <w:szCs w:val="28"/>
        </w:rPr>
      </w:pPr>
      <w:bookmarkStart w:id="29" w:name="_Toc426985674"/>
      <w:r w:rsidRPr="00D12EC7">
        <w:rPr>
          <w:sz w:val="28"/>
          <w:szCs w:val="28"/>
        </w:rPr>
        <w:t>A jelen Szabályzatban foglaltakat 20</w:t>
      </w:r>
      <w:r w:rsidR="0082165C" w:rsidRPr="00D12EC7">
        <w:rPr>
          <w:sz w:val="28"/>
          <w:szCs w:val="28"/>
        </w:rPr>
        <w:t>2</w:t>
      </w:r>
      <w:r w:rsidR="00280CBC">
        <w:rPr>
          <w:sz w:val="28"/>
          <w:szCs w:val="28"/>
        </w:rPr>
        <w:t>3</w:t>
      </w:r>
      <w:r w:rsidR="00FC77C4" w:rsidRPr="00D12EC7">
        <w:rPr>
          <w:sz w:val="28"/>
          <w:szCs w:val="28"/>
        </w:rPr>
        <w:t>.</w:t>
      </w:r>
      <w:r w:rsidR="00B6742F" w:rsidRPr="00D12EC7">
        <w:rPr>
          <w:sz w:val="28"/>
          <w:szCs w:val="28"/>
        </w:rPr>
        <w:t xml:space="preserve"> </w:t>
      </w:r>
      <w:r w:rsidR="00280CBC">
        <w:rPr>
          <w:sz w:val="28"/>
          <w:szCs w:val="28"/>
        </w:rPr>
        <w:t>április</w:t>
      </w:r>
      <w:r w:rsidR="00280CBC" w:rsidRPr="00D12EC7">
        <w:rPr>
          <w:sz w:val="28"/>
          <w:szCs w:val="28"/>
        </w:rPr>
        <w:t xml:space="preserve"> </w:t>
      </w:r>
      <w:r w:rsidR="00B6742F" w:rsidRPr="00D12EC7">
        <w:rPr>
          <w:sz w:val="28"/>
          <w:szCs w:val="28"/>
        </w:rPr>
        <w:t>01</w:t>
      </w:r>
      <w:r w:rsidR="00EF0B3D" w:rsidRPr="00D12EC7">
        <w:rPr>
          <w:sz w:val="28"/>
          <w:szCs w:val="28"/>
        </w:rPr>
        <w:t>. napjától</w:t>
      </w:r>
      <w:r w:rsidR="00B6742F" w:rsidRPr="00D12EC7">
        <w:rPr>
          <w:sz w:val="28"/>
          <w:szCs w:val="28"/>
        </w:rPr>
        <w:t xml:space="preserve"> </w:t>
      </w:r>
      <w:r w:rsidRPr="00D12EC7">
        <w:rPr>
          <w:sz w:val="28"/>
          <w:szCs w:val="28"/>
        </w:rPr>
        <w:t>kell alkalmazni, ezzel egyidejűleg a korábban kiadott értékelési szabályzatok hatályukat vesztik.</w:t>
      </w:r>
      <w:bookmarkEnd w:id="29"/>
    </w:p>
    <w:p w14:paraId="1D852E88" w14:textId="77777777" w:rsidR="00E73A5C" w:rsidRPr="00D12EC7" w:rsidRDefault="00E73A5C" w:rsidP="00D12EC7">
      <w:pPr>
        <w:spacing w:line="360" w:lineRule="auto"/>
        <w:rPr>
          <w:b/>
          <w:sz w:val="28"/>
          <w:szCs w:val="28"/>
        </w:rPr>
      </w:pPr>
    </w:p>
    <w:p w14:paraId="1956E1AA" w14:textId="7F1DAEE2" w:rsidR="00EE4B86" w:rsidRPr="00D12EC7" w:rsidRDefault="008E65F0" w:rsidP="00D12EC7">
      <w:pPr>
        <w:spacing w:line="360" w:lineRule="auto"/>
        <w:rPr>
          <w:b/>
          <w:sz w:val="28"/>
          <w:szCs w:val="28"/>
        </w:rPr>
      </w:pPr>
      <w:r w:rsidRPr="00D12EC7">
        <w:rPr>
          <w:rFonts w:eastAsia="Calibri"/>
          <w:sz w:val="28"/>
          <w:szCs w:val="28"/>
          <w:lang w:eastAsia="en-US"/>
        </w:rPr>
        <w:t xml:space="preserve">A szabályzat megismerésére a 4/2017. Főigazgatói utasításban leírtak vonatkoznak, amely szerint </w:t>
      </w:r>
      <w:r w:rsidRPr="00D12EC7">
        <w:rPr>
          <w:rFonts w:eastAsia="Calibri"/>
          <w:i/>
          <w:sz w:val="28"/>
          <w:szCs w:val="28"/>
          <w:lang w:eastAsia="en-US"/>
        </w:rPr>
        <w:t>„A Kutatóközpont valamennyi munkatársa elektronikus levélben kap értesítést az újonnan kiadott szabályzat megjelenéséről a főigazgatói titkárságról a @csfk.</w:t>
      </w:r>
      <w:r w:rsidR="007309DF" w:rsidRPr="00D12EC7">
        <w:rPr>
          <w:rFonts w:eastAsia="Calibri"/>
          <w:i/>
          <w:sz w:val="28"/>
          <w:szCs w:val="28"/>
          <w:lang w:eastAsia="en-US"/>
        </w:rPr>
        <w:t>org</w:t>
      </w:r>
      <w:r w:rsidRPr="00D12EC7">
        <w:rPr>
          <w:rFonts w:eastAsia="Calibri"/>
          <w:i/>
          <w:sz w:val="28"/>
          <w:szCs w:val="28"/>
          <w:lang w:eastAsia="en-US"/>
        </w:rPr>
        <w:t xml:space="preserve"> (hivatalos) email címére. Az Intranet-en 2017. július 4-től megjelentetett belső szabályzatot, utasítást a Kutatóközpont - a kiadásról szóló elektronikus értesítés megküldését követő naptól kezdve - tudomásul </w:t>
      </w:r>
      <w:proofErr w:type="spellStart"/>
      <w:r w:rsidRPr="00D12EC7">
        <w:rPr>
          <w:rFonts w:eastAsia="Calibri"/>
          <w:i/>
          <w:sz w:val="28"/>
          <w:szCs w:val="28"/>
          <w:lang w:eastAsia="en-US"/>
        </w:rPr>
        <w:t>vettként</w:t>
      </w:r>
      <w:proofErr w:type="spellEnd"/>
      <w:r w:rsidRPr="00D12EC7">
        <w:rPr>
          <w:rFonts w:eastAsia="Calibri"/>
          <w:i/>
          <w:sz w:val="28"/>
          <w:szCs w:val="28"/>
          <w:lang w:eastAsia="en-US"/>
        </w:rPr>
        <w:t xml:space="preserve"> tekinti.”</w:t>
      </w:r>
    </w:p>
    <w:sectPr w:rsidR="00EE4B86" w:rsidRPr="00D12EC7" w:rsidSect="000F3633">
      <w:pgSz w:w="11906" w:h="16838" w:code="9"/>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FB89" w14:textId="77777777" w:rsidR="00D60E47" w:rsidRDefault="00D60E47" w:rsidP="002977FB">
      <w:r>
        <w:separator/>
      </w:r>
    </w:p>
  </w:endnote>
  <w:endnote w:type="continuationSeparator" w:id="0">
    <w:p w14:paraId="0E51B614" w14:textId="77777777" w:rsidR="00D60E47" w:rsidRDefault="00D60E47" w:rsidP="0029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FDE" w14:textId="77777777" w:rsidR="002A672F" w:rsidRDefault="002A672F" w:rsidP="002A672F">
    <w:pPr>
      <w:pStyle w:val="llb"/>
      <w:pBdr>
        <w:top w:val="single" w:sz="4" w:space="1" w:color="D9D9D9"/>
      </w:pBdr>
      <w:jc w:val="right"/>
      <w:rPr>
        <w:sz w:val="22"/>
      </w:rPr>
    </w:pPr>
    <w:r>
      <w:fldChar w:fldCharType="begin"/>
    </w:r>
    <w:r>
      <w:instrText>PAGE   \* MERGEFORMAT</w:instrText>
    </w:r>
    <w:r>
      <w:fldChar w:fldCharType="separate"/>
    </w:r>
    <w:r>
      <w:t>2</w:t>
    </w:r>
    <w:r>
      <w:fldChar w:fldCharType="end"/>
    </w:r>
    <w:r>
      <w:t>. oldal</w:t>
    </w:r>
  </w:p>
  <w:p w14:paraId="34FD9958" w14:textId="77777777" w:rsidR="00683199" w:rsidRDefault="00683199" w:rsidP="002A672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D011" w14:textId="77777777" w:rsidR="00701750" w:rsidRDefault="00701750" w:rsidP="000F3633">
    <w:pPr>
      <w:pStyle w:val="llb"/>
    </w:pPr>
  </w:p>
  <w:p w14:paraId="1BAC03A7" w14:textId="77777777" w:rsidR="00701750" w:rsidRDefault="0070175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73C5" w14:textId="77777777" w:rsidR="00D60E47" w:rsidRDefault="00D60E47" w:rsidP="002977FB">
      <w:r>
        <w:separator/>
      </w:r>
    </w:p>
  </w:footnote>
  <w:footnote w:type="continuationSeparator" w:id="0">
    <w:p w14:paraId="4EC52A43" w14:textId="77777777" w:rsidR="00D60E47" w:rsidRDefault="00D60E47" w:rsidP="00297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9F1"/>
    <w:multiLevelType w:val="multilevel"/>
    <w:tmpl w:val="EA766DF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760D8"/>
    <w:multiLevelType w:val="hybridMultilevel"/>
    <w:tmpl w:val="F800D032"/>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FE0B09"/>
    <w:multiLevelType w:val="hybridMultilevel"/>
    <w:tmpl w:val="85348B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5775B0"/>
    <w:multiLevelType w:val="hybridMultilevel"/>
    <w:tmpl w:val="4EB0060C"/>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0E43528D"/>
    <w:multiLevelType w:val="hybridMultilevel"/>
    <w:tmpl w:val="568A70A4"/>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14150CC8"/>
    <w:multiLevelType w:val="multilevel"/>
    <w:tmpl w:val="83DE627A"/>
    <w:lvl w:ilvl="0">
      <w:start w:val="1"/>
      <w:numFmt w:val="decimal"/>
      <w:lvlText w:val="%1."/>
      <w:lvlJc w:val="left"/>
      <w:pPr>
        <w:ind w:left="927"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559" w:hanging="1440"/>
      </w:pPr>
      <w:rPr>
        <w:rFonts w:hint="default"/>
      </w:rPr>
    </w:lvl>
    <w:lvl w:ilvl="5">
      <w:start w:val="1"/>
      <w:numFmt w:val="decimal"/>
      <w:isLgl/>
      <w:lvlText w:val="%1.%2.%3.%4.%5.%6"/>
      <w:lvlJc w:val="left"/>
      <w:pPr>
        <w:ind w:left="3057" w:hanging="180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693" w:hanging="2160"/>
      </w:pPr>
      <w:rPr>
        <w:rFonts w:hint="default"/>
      </w:rPr>
    </w:lvl>
    <w:lvl w:ilvl="8">
      <w:start w:val="1"/>
      <w:numFmt w:val="decimal"/>
      <w:isLgl/>
      <w:lvlText w:val="%1.%2.%3.%4.%5.%6.%7.%8.%9"/>
      <w:lvlJc w:val="left"/>
      <w:pPr>
        <w:ind w:left="4191" w:hanging="2520"/>
      </w:pPr>
      <w:rPr>
        <w:rFonts w:hint="default"/>
      </w:rPr>
    </w:lvl>
  </w:abstractNum>
  <w:abstractNum w:abstractNumId="6" w15:restartNumberingAfterBreak="0">
    <w:nsid w:val="15355798"/>
    <w:multiLevelType w:val="hybridMultilevel"/>
    <w:tmpl w:val="3D206378"/>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2E0DE3"/>
    <w:multiLevelType w:val="hybridMultilevel"/>
    <w:tmpl w:val="C0BA4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E052A0"/>
    <w:multiLevelType w:val="multilevel"/>
    <w:tmpl w:val="00A27F2C"/>
    <w:lvl w:ilvl="0">
      <w:start w:val="2"/>
      <w:numFmt w:val="decimal"/>
      <w:lvlText w:val="%1."/>
      <w:lvlJc w:val="left"/>
      <w:pPr>
        <w:ind w:left="420" w:hanging="42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9" w15:restartNumberingAfterBreak="0">
    <w:nsid w:val="172524AD"/>
    <w:multiLevelType w:val="hybridMultilevel"/>
    <w:tmpl w:val="940276AC"/>
    <w:lvl w:ilvl="0" w:tplc="73A2792A">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2873C9"/>
    <w:multiLevelType w:val="hybridMultilevel"/>
    <w:tmpl w:val="AB182586"/>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7A2D37"/>
    <w:multiLevelType w:val="hybridMultilevel"/>
    <w:tmpl w:val="3CD2BCF0"/>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6818DC"/>
    <w:multiLevelType w:val="hybridMultilevel"/>
    <w:tmpl w:val="2D823F56"/>
    <w:lvl w:ilvl="0" w:tplc="17125E9E">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3" w15:restartNumberingAfterBreak="0">
    <w:nsid w:val="202978EC"/>
    <w:multiLevelType w:val="multilevel"/>
    <w:tmpl w:val="1D662DF6"/>
    <w:lvl w:ilvl="0">
      <w:start w:val="1"/>
      <w:numFmt w:val="decimal"/>
      <w:lvlText w:val="%1."/>
      <w:lvlJc w:val="left"/>
      <w:pPr>
        <w:ind w:left="720" w:hanging="360"/>
      </w:pPr>
      <w:rPr>
        <w:rFonts w:hint="default"/>
      </w:rPr>
    </w:lvl>
    <w:lvl w:ilvl="1">
      <w:start w:val="1"/>
      <w:numFmt w:val="decimal"/>
      <w:isLgl/>
      <w:lvlText w:val="%1.%2"/>
      <w:lvlJc w:val="left"/>
      <w:pPr>
        <w:ind w:left="2124" w:hanging="990"/>
      </w:pPr>
      <w:rPr>
        <w:rFonts w:hint="default"/>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23A64FF5"/>
    <w:multiLevelType w:val="hybridMultilevel"/>
    <w:tmpl w:val="3FC269FC"/>
    <w:lvl w:ilvl="0" w:tplc="8F3A1E10">
      <w:start w:val="4"/>
      <w:numFmt w:val="bullet"/>
      <w:lvlText w:val="-"/>
      <w:lvlJc w:val="left"/>
      <w:pPr>
        <w:ind w:left="1854" w:hanging="360"/>
      </w:pPr>
      <w:rPr>
        <w:rFonts w:ascii="Garamond" w:eastAsia="Times New Roman" w:hAnsi="Garamond"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5" w15:restartNumberingAfterBreak="0">
    <w:nsid w:val="23AD6ED9"/>
    <w:multiLevelType w:val="multilevel"/>
    <w:tmpl w:val="80001F9E"/>
    <w:lvl w:ilvl="0">
      <w:start w:val="2"/>
      <w:numFmt w:val="decimal"/>
      <w:lvlText w:val="%1"/>
      <w:lvlJc w:val="left"/>
      <w:pPr>
        <w:ind w:left="360" w:hanging="36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6" w15:restartNumberingAfterBreak="0">
    <w:nsid w:val="25CF3515"/>
    <w:multiLevelType w:val="hybridMultilevel"/>
    <w:tmpl w:val="4AEA6578"/>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2B3B34"/>
    <w:multiLevelType w:val="hybridMultilevel"/>
    <w:tmpl w:val="95A8C264"/>
    <w:lvl w:ilvl="0" w:tplc="32DCAEDE">
      <w:start w:val="1"/>
      <w:numFmt w:val="bullet"/>
      <w:pStyle w:val="Cmsor5"/>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EE40D8F"/>
    <w:multiLevelType w:val="hybridMultilevel"/>
    <w:tmpl w:val="92A8ABE0"/>
    <w:lvl w:ilvl="0" w:tplc="28301910">
      <w:start w:val="1"/>
      <w:numFmt w:val="upperRoman"/>
      <w:lvlText w:val="%1."/>
      <w:lvlJc w:val="left"/>
      <w:pPr>
        <w:ind w:left="1712"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D1299A"/>
    <w:multiLevelType w:val="hybridMultilevel"/>
    <w:tmpl w:val="4C5E0DF0"/>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D6D2D58"/>
    <w:multiLevelType w:val="multilevel"/>
    <w:tmpl w:val="B448C238"/>
    <w:lvl w:ilvl="0">
      <w:start w:val="1"/>
      <w:numFmt w:val="decimal"/>
      <w:lvlText w:val="%1."/>
      <w:lvlJc w:val="left"/>
      <w:pPr>
        <w:ind w:left="720" w:hanging="360"/>
      </w:pPr>
      <w:rPr>
        <w:rFonts w:hint="default"/>
      </w:rPr>
    </w:lvl>
    <w:lvl w:ilvl="1">
      <w:start w:val="1"/>
      <w:numFmt w:val="decimal"/>
      <w:isLgl/>
      <w:lvlText w:val="%1.%2"/>
      <w:lvlJc w:val="left"/>
      <w:pPr>
        <w:ind w:left="2124" w:hanging="990"/>
      </w:pPr>
      <w:rPr>
        <w:rFonts w:hint="default"/>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1" w15:restartNumberingAfterBreak="0">
    <w:nsid w:val="42F04392"/>
    <w:multiLevelType w:val="hybridMultilevel"/>
    <w:tmpl w:val="F92A618E"/>
    <w:lvl w:ilvl="0" w:tplc="B44A25FC">
      <w:start w:val="1"/>
      <w:numFmt w:val="bullet"/>
      <w:lvlText w:val=""/>
      <w:lvlJc w:val="left"/>
      <w:pPr>
        <w:ind w:left="1570" w:hanging="360"/>
      </w:pPr>
      <w:rPr>
        <w:rFonts w:ascii="Symbol" w:hAnsi="Symbol"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22" w15:restartNumberingAfterBreak="0">
    <w:nsid w:val="4BE73231"/>
    <w:multiLevelType w:val="hybridMultilevel"/>
    <w:tmpl w:val="95F67AD2"/>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C5529A9"/>
    <w:multiLevelType w:val="hybridMultilevel"/>
    <w:tmpl w:val="C31C8544"/>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D9C3042"/>
    <w:multiLevelType w:val="hybridMultilevel"/>
    <w:tmpl w:val="28DA7F34"/>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523788"/>
    <w:multiLevelType w:val="hybridMultilevel"/>
    <w:tmpl w:val="CA080B8A"/>
    <w:lvl w:ilvl="0" w:tplc="8F3A1E10">
      <w:start w:val="4"/>
      <w:numFmt w:val="bullet"/>
      <w:lvlText w:val="-"/>
      <w:lvlJc w:val="left"/>
      <w:pPr>
        <w:ind w:left="1494" w:hanging="360"/>
      </w:pPr>
      <w:rPr>
        <w:rFonts w:ascii="Garamond" w:eastAsia="Times New Roman" w:hAnsi="Garamond"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6" w15:restartNumberingAfterBreak="0">
    <w:nsid w:val="50EB04E7"/>
    <w:multiLevelType w:val="hybridMultilevel"/>
    <w:tmpl w:val="781AD8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3673B7"/>
    <w:multiLevelType w:val="hybridMultilevel"/>
    <w:tmpl w:val="E7D6C1A2"/>
    <w:lvl w:ilvl="0" w:tplc="4D66B2E0">
      <w:start w:val="1"/>
      <w:numFmt w:val="bullet"/>
      <w:lvlText w:val=""/>
      <w:lvlJc w:val="left"/>
      <w:pPr>
        <w:ind w:left="1855" w:hanging="360"/>
      </w:pPr>
      <w:rPr>
        <w:rFonts w:ascii="Symbol" w:hAnsi="Symbol" w:hint="default"/>
      </w:rPr>
    </w:lvl>
    <w:lvl w:ilvl="1" w:tplc="040E0003" w:tentative="1">
      <w:start w:val="1"/>
      <w:numFmt w:val="bullet"/>
      <w:lvlText w:val="o"/>
      <w:lvlJc w:val="left"/>
      <w:pPr>
        <w:ind w:left="2575" w:hanging="360"/>
      </w:pPr>
      <w:rPr>
        <w:rFonts w:ascii="Courier New" w:hAnsi="Courier New" w:cs="Courier New" w:hint="default"/>
      </w:rPr>
    </w:lvl>
    <w:lvl w:ilvl="2" w:tplc="040E0005" w:tentative="1">
      <w:start w:val="1"/>
      <w:numFmt w:val="bullet"/>
      <w:lvlText w:val=""/>
      <w:lvlJc w:val="left"/>
      <w:pPr>
        <w:ind w:left="3295" w:hanging="360"/>
      </w:pPr>
      <w:rPr>
        <w:rFonts w:ascii="Wingdings" w:hAnsi="Wingdings" w:hint="default"/>
      </w:rPr>
    </w:lvl>
    <w:lvl w:ilvl="3" w:tplc="040E0001" w:tentative="1">
      <w:start w:val="1"/>
      <w:numFmt w:val="bullet"/>
      <w:lvlText w:val=""/>
      <w:lvlJc w:val="left"/>
      <w:pPr>
        <w:ind w:left="4015" w:hanging="360"/>
      </w:pPr>
      <w:rPr>
        <w:rFonts w:ascii="Symbol" w:hAnsi="Symbol" w:hint="default"/>
      </w:rPr>
    </w:lvl>
    <w:lvl w:ilvl="4" w:tplc="040E0003" w:tentative="1">
      <w:start w:val="1"/>
      <w:numFmt w:val="bullet"/>
      <w:lvlText w:val="o"/>
      <w:lvlJc w:val="left"/>
      <w:pPr>
        <w:ind w:left="4735" w:hanging="360"/>
      </w:pPr>
      <w:rPr>
        <w:rFonts w:ascii="Courier New" w:hAnsi="Courier New" w:cs="Courier New" w:hint="default"/>
      </w:rPr>
    </w:lvl>
    <w:lvl w:ilvl="5" w:tplc="040E0005" w:tentative="1">
      <w:start w:val="1"/>
      <w:numFmt w:val="bullet"/>
      <w:lvlText w:val=""/>
      <w:lvlJc w:val="left"/>
      <w:pPr>
        <w:ind w:left="5455" w:hanging="360"/>
      </w:pPr>
      <w:rPr>
        <w:rFonts w:ascii="Wingdings" w:hAnsi="Wingdings" w:hint="default"/>
      </w:rPr>
    </w:lvl>
    <w:lvl w:ilvl="6" w:tplc="040E0001" w:tentative="1">
      <w:start w:val="1"/>
      <w:numFmt w:val="bullet"/>
      <w:lvlText w:val=""/>
      <w:lvlJc w:val="left"/>
      <w:pPr>
        <w:ind w:left="6175" w:hanging="360"/>
      </w:pPr>
      <w:rPr>
        <w:rFonts w:ascii="Symbol" w:hAnsi="Symbol" w:hint="default"/>
      </w:rPr>
    </w:lvl>
    <w:lvl w:ilvl="7" w:tplc="040E0003" w:tentative="1">
      <w:start w:val="1"/>
      <w:numFmt w:val="bullet"/>
      <w:lvlText w:val="o"/>
      <w:lvlJc w:val="left"/>
      <w:pPr>
        <w:ind w:left="6895" w:hanging="360"/>
      </w:pPr>
      <w:rPr>
        <w:rFonts w:ascii="Courier New" w:hAnsi="Courier New" w:cs="Courier New" w:hint="default"/>
      </w:rPr>
    </w:lvl>
    <w:lvl w:ilvl="8" w:tplc="040E0005" w:tentative="1">
      <w:start w:val="1"/>
      <w:numFmt w:val="bullet"/>
      <w:lvlText w:val=""/>
      <w:lvlJc w:val="left"/>
      <w:pPr>
        <w:ind w:left="7615" w:hanging="360"/>
      </w:pPr>
      <w:rPr>
        <w:rFonts w:ascii="Wingdings" w:hAnsi="Wingdings" w:hint="default"/>
      </w:rPr>
    </w:lvl>
  </w:abstractNum>
  <w:abstractNum w:abstractNumId="28" w15:restartNumberingAfterBreak="0">
    <w:nsid w:val="5E663E19"/>
    <w:multiLevelType w:val="hybridMultilevel"/>
    <w:tmpl w:val="EC46C5D8"/>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15:restartNumberingAfterBreak="0">
    <w:nsid w:val="5E8C6152"/>
    <w:multiLevelType w:val="multilevel"/>
    <w:tmpl w:val="27843C56"/>
    <w:styleLink w:val="StlusFelsorolsBal05cm"/>
    <w:lvl w:ilvl="0">
      <w:start w:val="1"/>
      <w:numFmt w:val="bullet"/>
      <w:lvlText w:val="="/>
      <w:lvlJc w:val="left"/>
      <w:pPr>
        <w:tabs>
          <w:tab w:val="num" w:pos="644"/>
        </w:tabs>
        <w:ind w:left="510" w:hanging="226"/>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D1537"/>
    <w:multiLevelType w:val="hybridMultilevel"/>
    <w:tmpl w:val="CB505A08"/>
    <w:lvl w:ilvl="0" w:tplc="4E80E4B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63383912"/>
    <w:multiLevelType w:val="multilevel"/>
    <w:tmpl w:val="2A0454EC"/>
    <w:styleLink w:val="StlusFelsorolsFekete"/>
    <w:lvl w:ilvl="0">
      <w:start w:val="1"/>
      <w:numFmt w:val="bullet"/>
      <w:lvlText w:val=""/>
      <w:lvlJc w:val="left"/>
      <w:pPr>
        <w:tabs>
          <w:tab w:val="num" w:pos="360"/>
        </w:tabs>
        <w:ind w:left="340" w:hanging="340"/>
      </w:pPr>
      <w:rPr>
        <w:rFonts w:ascii="Symbol" w:hAnsi="Symbol"/>
        <w:color w:val="000000"/>
        <w:sz w:val="24"/>
      </w:rPr>
    </w:lvl>
    <w:lvl w:ilvl="1">
      <w:start w:val="1"/>
      <w:numFmt w:val="bullet"/>
      <w:lvlText w:val="-"/>
      <w:lvlJc w:val="left"/>
      <w:pPr>
        <w:tabs>
          <w:tab w:val="num" w:pos="709"/>
        </w:tabs>
        <w:ind w:left="709" w:hanging="284"/>
      </w:pPr>
      <w:rPr>
        <w:rFonts w:ascii="Times New Roman" w:eastAsia="Times New Roman" w:hAnsi="Times New Roman" w:cs="Times New Roman" w:hint="default"/>
        <w:b/>
        <w:i w:val="0"/>
      </w:rPr>
    </w:lvl>
    <w:lvl w:ilvl="2">
      <w:start w:val="1"/>
      <w:numFmt w:val="bullet"/>
      <w:lvlText w:val="="/>
      <w:lvlJc w:val="left"/>
      <w:pPr>
        <w:tabs>
          <w:tab w:val="num" w:pos="992"/>
        </w:tabs>
        <w:ind w:left="992" w:hanging="283"/>
      </w:pPr>
      <w:rPr>
        <w:rFonts w:ascii="Times New Roman" w:eastAsia="Times New Roman" w:hAnsi="Times New Roman" w:cs="Times New Roman" w:hint="default"/>
        <w:b w:val="0"/>
        <w:i w:val="0"/>
      </w:rPr>
    </w:lvl>
    <w:lvl w:ilvl="3">
      <w:start w:val="1"/>
      <w:numFmt w:val="bullet"/>
      <w:lvlText w:val="•"/>
      <w:lvlJc w:val="left"/>
      <w:pPr>
        <w:tabs>
          <w:tab w:val="num" w:pos="1276"/>
        </w:tabs>
        <w:ind w:left="1276" w:hanging="284"/>
      </w:pPr>
      <w:rPr>
        <w:rFonts w:ascii="Times New Roman" w:eastAsia="Times New Roman" w:hAnsi="Times New Roman" w:cs="Times New Roman" w:hint="default"/>
        <w:b w:val="0"/>
        <w:i w:val="0"/>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687A4EBD"/>
    <w:multiLevelType w:val="multilevel"/>
    <w:tmpl w:val="DAC0A6CE"/>
    <w:lvl w:ilvl="0">
      <w:start w:val="2"/>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6F0845A7"/>
    <w:multiLevelType w:val="hybridMultilevel"/>
    <w:tmpl w:val="C0BCA3A2"/>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706B0E36"/>
    <w:multiLevelType w:val="hybridMultilevel"/>
    <w:tmpl w:val="BF2C7BE6"/>
    <w:lvl w:ilvl="0" w:tplc="E294F5C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23E7519"/>
    <w:multiLevelType w:val="hybridMultilevel"/>
    <w:tmpl w:val="7EC84902"/>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020444"/>
    <w:multiLevelType w:val="hybridMultilevel"/>
    <w:tmpl w:val="CB00355C"/>
    <w:lvl w:ilvl="0" w:tplc="4942BC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9C7D85"/>
    <w:multiLevelType w:val="hybridMultilevel"/>
    <w:tmpl w:val="D812C10A"/>
    <w:lvl w:ilvl="0" w:tplc="BB6CA4EE">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8" w15:restartNumberingAfterBreak="0">
    <w:nsid w:val="7BE424ED"/>
    <w:multiLevelType w:val="multilevel"/>
    <w:tmpl w:val="B4387A8E"/>
    <w:lvl w:ilvl="0">
      <w:start w:val="2"/>
      <w:numFmt w:val="decimal"/>
      <w:lvlText w:val="%1"/>
      <w:lvlJc w:val="left"/>
      <w:pPr>
        <w:ind w:left="360" w:hanging="360"/>
      </w:pPr>
      <w:rPr>
        <w:rFonts w:hint="default"/>
      </w:rPr>
    </w:lvl>
    <w:lvl w:ilvl="1">
      <w:start w:val="8"/>
      <w:numFmt w:val="decimal"/>
      <w:lvlText w:val="%1.%2"/>
      <w:lvlJc w:val="left"/>
      <w:pPr>
        <w:ind w:left="2124" w:hanging="72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5292" w:hanging="1080"/>
      </w:pPr>
      <w:rPr>
        <w:rFonts w:hint="default"/>
      </w:rPr>
    </w:lvl>
    <w:lvl w:ilvl="4">
      <w:start w:val="1"/>
      <w:numFmt w:val="decimal"/>
      <w:lvlText w:val="%1.%2.%3.%4.%5"/>
      <w:lvlJc w:val="left"/>
      <w:pPr>
        <w:ind w:left="7056" w:hanging="1440"/>
      </w:pPr>
      <w:rPr>
        <w:rFonts w:hint="default"/>
      </w:rPr>
    </w:lvl>
    <w:lvl w:ilvl="5">
      <w:start w:val="1"/>
      <w:numFmt w:val="decimal"/>
      <w:lvlText w:val="%1.%2.%3.%4.%5.%6"/>
      <w:lvlJc w:val="left"/>
      <w:pPr>
        <w:ind w:left="8820" w:hanging="1800"/>
      </w:pPr>
      <w:rPr>
        <w:rFonts w:hint="default"/>
      </w:rPr>
    </w:lvl>
    <w:lvl w:ilvl="6">
      <w:start w:val="1"/>
      <w:numFmt w:val="decimal"/>
      <w:lvlText w:val="%1.%2.%3.%4.%5.%6.%7"/>
      <w:lvlJc w:val="left"/>
      <w:pPr>
        <w:ind w:left="10224" w:hanging="1800"/>
      </w:pPr>
      <w:rPr>
        <w:rFonts w:hint="default"/>
      </w:rPr>
    </w:lvl>
    <w:lvl w:ilvl="7">
      <w:start w:val="1"/>
      <w:numFmt w:val="decimal"/>
      <w:lvlText w:val="%1.%2.%3.%4.%5.%6.%7.%8"/>
      <w:lvlJc w:val="left"/>
      <w:pPr>
        <w:ind w:left="11988" w:hanging="2160"/>
      </w:pPr>
      <w:rPr>
        <w:rFonts w:hint="default"/>
      </w:rPr>
    </w:lvl>
    <w:lvl w:ilvl="8">
      <w:start w:val="1"/>
      <w:numFmt w:val="decimal"/>
      <w:lvlText w:val="%1.%2.%3.%4.%5.%6.%7.%8.%9"/>
      <w:lvlJc w:val="left"/>
      <w:pPr>
        <w:ind w:left="13752" w:hanging="2520"/>
      </w:pPr>
      <w:rPr>
        <w:rFonts w:hint="default"/>
      </w:rPr>
    </w:lvl>
  </w:abstractNum>
  <w:num w:numId="1" w16cid:durableId="334920812">
    <w:abstractNumId w:val="31"/>
  </w:num>
  <w:num w:numId="2" w16cid:durableId="1845827349">
    <w:abstractNumId w:val="29"/>
  </w:num>
  <w:num w:numId="3" w16cid:durableId="2097165800">
    <w:abstractNumId w:val="18"/>
  </w:num>
  <w:num w:numId="4" w16cid:durableId="2034188815">
    <w:abstractNumId w:val="2"/>
  </w:num>
  <w:num w:numId="5" w16cid:durableId="942542219">
    <w:abstractNumId w:val="26"/>
  </w:num>
  <w:num w:numId="6" w16cid:durableId="1129202223">
    <w:abstractNumId w:val="28"/>
  </w:num>
  <w:num w:numId="7" w16cid:durableId="777721222">
    <w:abstractNumId w:val="35"/>
  </w:num>
  <w:num w:numId="8" w16cid:durableId="139083002">
    <w:abstractNumId w:val="21"/>
  </w:num>
  <w:num w:numId="9" w16cid:durableId="1103307405">
    <w:abstractNumId w:val="16"/>
  </w:num>
  <w:num w:numId="10" w16cid:durableId="1143814312">
    <w:abstractNumId w:val="11"/>
  </w:num>
  <w:num w:numId="11" w16cid:durableId="1691451224">
    <w:abstractNumId w:val="3"/>
  </w:num>
  <w:num w:numId="12" w16cid:durableId="191115117">
    <w:abstractNumId w:val="36"/>
  </w:num>
  <w:num w:numId="13" w16cid:durableId="722287561">
    <w:abstractNumId w:val="33"/>
  </w:num>
  <w:num w:numId="14" w16cid:durableId="680086118">
    <w:abstractNumId w:val="13"/>
  </w:num>
  <w:num w:numId="15" w16cid:durableId="1579753764">
    <w:abstractNumId w:val="34"/>
  </w:num>
  <w:num w:numId="16" w16cid:durableId="1087462865">
    <w:abstractNumId w:val="17"/>
  </w:num>
  <w:num w:numId="17" w16cid:durableId="656767589">
    <w:abstractNumId w:val="9"/>
  </w:num>
  <w:num w:numId="18" w16cid:durableId="630091908">
    <w:abstractNumId w:val="7"/>
  </w:num>
  <w:num w:numId="19" w16cid:durableId="893005704">
    <w:abstractNumId w:val="1"/>
  </w:num>
  <w:num w:numId="20" w16cid:durableId="1738478766">
    <w:abstractNumId w:val="23"/>
  </w:num>
  <w:num w:numId="21" w16cid:durableId="648825790">
    <w:abstractNumId w:val="10"/>
  </w:num>
  <w:num w:numId="22" w16cid:durableId="744228851">
    <w:abstractNumId w:val="4"/>
  </w:num>
  <w:num w:numId="23" w16cid:durableId="1029641184">
    <w:abstractNumId w:val="6"/>
  </w:num>
  <w:num w:numId="24" w16cid:durableId="1548910088">
    <w:abstractNumId w:val="19"/>
  </w:num>
  <w:num w:numId="25" w16cid:durableId="2006543243">
    <w:abstractNumId w:val="24"/>
  </w:num>
  <w:num w:numId="26" w16cid:durableId="525871867">
    <w:abstractNumId w:val="22"/>
  </w:num>
  <w:num w:numId="27" w16cid:durableId="217976390">
    <w:abstractNumId w:val="30"/>
  </w:num>
  <w:num w:numId="28" w16cid:durableId="1130250413">
    <w:abstractNumId w:val="20"/>
  </w:num>
  <w:num w:numId="29" w16cid:durableId="378163170">
    <w:abstractNumId w:val="27"/>
  </w:num>
  <w:num w:numId="30" w16cid:durableId="1269973841">
    <w:abstractNumId w:val="25"/>
  </w:num>
  <w:num w:numId="31" w16cid:durableId="563445639">
    <w:abstractNumId w:val="5"/>
  </w:num>
  <w:num w:numId="32" w16cid:durableId="1983922380">
    <w:abstractNumId w:val="15"/>
  </w:num>
  <w:num w:numId="33" w16cid:durableId="979767525">
    <w:abstractNumId w:val="38"/>
  </w:num>
  <w:num w:numId="34" w16cid:durableId="83579473">
    <w:abstractNumId w:val="8"/>
  </w:num>
  <w:num w:numId="35" w16cid:durableId="1778670595">
    <w:abstractNumId w:val="14"/>
  </w:num>
  <w:num w:numId="36" w16cid:durableId="60376168">
    <w:abstractNumId w:val="12"/>
  </w:num>
  <w:num w:numId="37" w16cid:durableId="788665767">
    <w:abstractNumId w:val="37"/>
  </w:num>
  <w:num w:numId="38" w16cid:durableId="1164584096">
    <w:abstractNumId w:val="0"/>
  </w:num>
  <w:num w:numId="39" w16cid:durableId="15061721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6C"/>
    <w:rsid w:val="00003091"/>
    <w:rsid w:val="000048BF"/>
    <w:rsid w:val="00007F19"/>
    <w:rsid w:val="00012286"/>
    <w:rsid w:val="00013200"/>
    <w:rsid w:val="0001545A"/>
    <w:rsid w:val="000210BA"/>
    <w:rsid w:val="00024998"/>
    <w:rsid w:val="000256F2"/>
    <w:rsid w:val="00027222"/>
    <w:rsid w:val="0003277E"/>
    <w:rsid w:val="00036E6B"/>
    <w:rsid w:val="0003788C"/>
    <w:rsid w:val="00040DF0"/>
    <w:rsid w:val="00041A1C"/>
    <w:rsid w:val="00043053"/>
    <w:rsid w:val="0005168E"/>
    <w:rsid w:val="00053411"/>
    <w:rsid w:val="00054D9E"/>
    <w:rsid w:val="00056D44"/>
    <w:rsid w:val="00063DDC"/>
    <w:rsid w:val="00066A3C"/>
    <w:rsid w:val="00073FB0"/>
    <w:rsid w:val="00074AED"/>
    <w:rsid w:val="0009004E"/>
    <w:rsid w:val="0009275E"/>
    <w:rsid w:val="00096D25"/>
    <w:rsid w:val="000A4DCF"/>
    <w:rsid w:val="000A6985"/>
    <w:rsid w:val="000C354C"/>
    <w:rsid w:val="000D0446"/>
    <w:rsid w:val="000D63D9"/>
    <w:rsid w:val="000D6B29"/>
    <w:rsid w:val="000D7EBA"/>
    <w:rsid w:val="000F3633"/>
    <w:rsid w:val="00103BC8"/>
    <w:rsid w:val="00104553"/>
    <w:rsid w:val="001048A4"/>
    <w:rsid w:val="001145B3"/>
    <w:rsid w:val="0011591E"/>
    <w:rsid w:val="00127FEA"/>
    <w:rsid w:val="00140C17"/>
    <w:rsid w:val="00142BD8"/>
    <w:rsid w:val="00144D37"/>
    <w:rsid w:val="00145CC0"/>
    <w:rsid w:val="00147D90"/>
    <w:rsid w:val="00153688"/>
    <w:rsid w:val="00155105"/>
    <w:rsid w:val="00155ABB"/>
    <w:rsid w:val="00157304"/>
    <w:rsid w:val="001702BC"/>
    <w:rsid w:val="00182111"/>
    <w:rsid w:val="00187773"/>
    <w:rsid w:val="00190FFE"/>
    <w:rsid w:val="00192411"/>
    <w:rsid w:val="001931FF"/>
    <w:rsid w:val="001A66F6"/>
    <w:rsid w:val="001B0E50"/>
    <w:rsid w:val="001C54B3"/>
    <w:rsid w:val="001E099E"/>
    <w:rsid w:val="001E1356"/>
    <w:rsid w:val="001E6E4D"/>
    <w:rsid w:val="001F1218"/>
    <w:rsid w:val="001F1EAE"/>
    <w:rsid w:val="001F34D5"/>
    <w:rsid w:val="001F5129"/>
    <w:rsid w:val="0020469A"/>
    <w:rsid w:val="00211E69"/>
    <w:rsid w:val="0021300B"/>
    <w:rsid w:val="00216523"/>
    <w:rsid w:val="0021725B"/>
    <w:rsid w:val="0022150B"/>
    <w:rsid w:val="002278CB"/>
    <w:rsid w:val="0023407F"/>
    <w:rsid w:val="00243017"/>
    <w:rsid w:val="00252405"/>
    <w:rsid w:val="00257BDE"/>
    <w:rsid w:val="00257F53"/>
    <w:rsid w:val="00261C5A"/>
    <w:rsid w:val="002653C4"/>
    <w:rsid w:val="00270FC6"/>
    <w:rsid w:val="00275543"/>
    <w:rsid w:val="00280CBC"/>
    <w:rsid w:val="002838A5"/>
    <w:rsid w:val="00285806"/>
    <w:rsid w:val="00293085"/>
    <w:rsid w:val="002931D0"/>
    <w:rsid w:val="002977FB"/>
    <w:rsid w:val="002A0276"/>
    <w:rsid w:val="002A0AEF"/>
    <w:rsid w:val="002A672F"/>
    <w:rsid w:val="002B3DEF"/>
    <w:rsid w:val="002C25D9"/>
    <w:rsid w:val="002C3508"/>
    <w:rsid w:val="002D23E2"/>
    <w:rsid w:val="002D259F"/>
    <w:rsid w:val="002E745C"/>
    <w:rsid w:val="002F04C2"/>
    <w:rsid w:val="002F13BA"/>
    <w:rsid w:val="002F140C"/>
    <w:rsid w:val="002F2F65"/>
    <w:rsid w:val="002F61FD"/>
    <w:rsid w:val="00302ED4"/>
    <w:rsid w:val="00305306"/>
    <w:rsid w:val="00306EA5"/>
    <w:rsid w:val="0030703A"/>
    <w:rsid w:val="00321F8E"/>
    <w:rsid w:val="00322790"/>
    <w:rsid w:val="0032316E"/>
    <w:rsid w:val="00326C41"/>
    <w:rsid w:val="00346EFC"/>
    <w:rsid w:val="00352F38"/>
    <w:rsid w:val="00364ECA"/>
    <w:rsid w:val="003732B0"/>
    <w:rsid w:val="0037406B"/>
    <w:rsid w:val="003805B0"/>
    <w:rsid w:val="00384838"/>
    <w:rsid w:val="003854D4"/>
    <w:rsid w:val="00387173"/>
    <w:rsid w:val="003907BF"/>
    <w:rsid w:val="00392874"/>
    <w:rsid w:val="003933AF"/>
    <w:rsid w:val="003946E3"/>
    <w:rsid w:val="003A3E5C"/>
    <w:rsid w:val="003B4E94"/>
    <w:rsid w:val="003D1A87"/>
    <w:rsid w:val="003F3FA2"/>
    <w:rsid w:val="003F7D43"/>
    <w:rsid w:val="00402332"/>
    <w:rsid w:val="00402390"/>
    <w:rsid w:val="00402405"/>
    <w:rsid w:val="00405B5D"/>
    <w:rsid w:val="004103B9"/>
    <w:rsid w:val="00412AC0"/>
    <w:rsid w:val="00420C83"/>
    <w:rsid w:val="00424151"/>
    <w:rsid w:val="0042663C"/>
    <w:rsid w:val="00445333"/>
    <w:rsid w:val="004474DE"/>
    <w:rsid w:val="00447B85"/>
    <w:rsid w:val="004556CC"/>
    <w:rsid w:val="00456161"/>
    <w:rsid w:val="00460B8E"/>
    <w:rsid w:val="00463E1E"/>
    <w:rsid w:val="004645B6"/>
    <w:rsid w:val="00465011"/>
    <w:rsid w:val="00474C70"/>
    <w:rsid w:val="00487124"/>
    <w:rsid w:val="00487372"/>
    <w:rsid w:val="00496155"/>
    <w:rsid w:val="0049781F"/>
    <w:rsid w:val="004A67BA"/>
    <w:rsid w:val="004B456F"/>
    <w:rsid w:val="004C0700"/>
    <w:rsid w:val="004C6A4D"/>
    <w:rsid w:val="004D2574"/>
    <w:rsid w:val="004F1679"/>
    <w:rsid w:val="00502D3B"/>
    <w:rsid w:val="00504E21"/>
    <w:rsid w:val="005123DC"/>
    <w:rsid w:val="00512B32"/>
    <w:rsid w:val="00526C6C"/>
    <w:rsid w:val="00531241"/>
    <w:rsid w:val="00536B02"/>
    <w:rsid w:val="0054575C"/>
    <w:rsid w:val="005466B2"/>
    <w:rsid w:val="00556F41"/>
    <w:rsid w:val="00560625"/>
    <w:rsid w:val="00562B61"/>
    <w:rsid w:val="00576A89"/>
    <w:rsid w:val="00587257"/>
    <w:rsid w:val="00587DBB"/>
    <w:rsid w:val="00593B8D"/>
    <w:rsid w:val="005A3936"/>
    <w:rsid w:val="005B0806"/>
    <w:rsid w:val="005B13BF"/>
    <w:rsid w:val="005B142A"/>
    <w:rsid w:val="005B3CC4"/>
    <w:rsid w:val="005B4C37"/>
    <w:rsid w:val="005B7CEA"/>
    <w:rsid w:val="005C00AA"/>
    <w:rsid w:val="005C1A07"/>
    <w:rsid w:val="005D4F7E"/>
    <w:rsid w:val="005D57EA"/>
    <w:rsid w:val="005E2731"/>
    <w:rsid w:val="005E5E83"/>
    <w:rsid w:val="005F15B7"/>
    <w:rsid w:val="005F52A9"/>
    <w:rsid w:val="005F6751"/>
    <w:rsid w:val="00602F92"/>
    <w:rsid w:val="006117B2"/>
    <w:rsid w:val="0061259D"/>
    <w:rsid w:val="00612F81"/>
    <w:rsid w:val="0061697B"/>
    <w:rsid w:val="006231BA"/>
    <w:rsid w:val="00623D82"/>
    <w:rsid w:val="00624930"/>
    <w:rsid w:val="006316BD"/>
    <w:rsid w:val="0063213A"/>
    <w:rsid w:val="006448F6"/>
    <w:rsid w:val="006473A0"/>
    <w:rsid w:val="006534E7"/>
    <w:rsid w:val="00661D35"/>
    <w:rsid w:val="006677F2"/>
    <w:rsid w:val="006678FB"/>
    <w:rsid w:val="00672D0E"/>
    <w:rsid w:val="006743B3"/>
    <w:rsid w:val="00676495"/>
    <w:rsid w:val="00683199"/>
    <w:rsid w:val="006901D3"/>
    <w:rsid w:val="006A2F52"/>
    <w:rsid w:val="006A7FCB"/>
    <w:rsid w:val="006C46D5"/>
    <w:rsid w:val="006D0D34"/>
    <w:rsid w:val="006D3CC5"/>
    <w:rsid w:val="006D4D6B"/>
    <w:rsid w:val="006E0741"/>
    <w:rsid w:val="006E393B"/>
    <w:rsid w:val="006F0925"/>
    <w:rsid w:val="006F0C25"/>
    <w:rsid w:val="006F2EAE"/>
    <w:rsid w:val="006F30A4"/>
    <w:rsid w:val="006F3B0B"/>
    <w:rsid w:val="006F58C1"/>
    <w:rsid w:val="006F78B6"/>
    <w:rsid w:val="00701750"/>
    <w:rsid w:val="00711DDE"/>
    <w:rsid w:val="00714723"/>
    <w:rsid w:val="00717AEF"/>
    <w:rsid w:val="007242E1"/>
    <w:rsid w:val="00726B90"/>
    <w:rsid w:val="007309DF"/>
    <w:rsid w:val="00733796"/>
    <w:rsid w:val="00734DE9"/>
    <w:rsid w:val="00747526"/>
    <w:rsid w:val="00765AC0"/>
    <w:rsid w:val="0076608F"/>
    <w:rsid w:val="00766408"/>
    <w:rsid w:val="007725D7"/>
    <w:rsid w:val="00773AFA"/>
    <w:rsid w:val="00774D31"/>
    <w:rsid w:val="0077542B"/>
    <w:rsid w:val="00775480"/>
    <w:rsid w:val="00776619"/>
    <w:rsid w:val="00777AD4"/>
    <w:rsid w:val="00782C33"/>
    <w:rsid w:val="00782DB6"/>
    <w:rsid w:val="00791355"/>
    <w:rsid w:val="00793D8F"/>
    <w:rsid w:val="00794695"/>
    <w:rsid w:val="007A397C"/>
    <w:rsid w:val="007A6D6C"/>
    <w:rsid w:val="007B056E"/>
    <w:rsid w:val="007B4385"/>
    <w:rsid w:val="007C16BA"/>
    <w:rsid w:val="007C562C"/>
    <w:rsid w:val="007E5A69"/>
    <w:rsid w:val="007F3653"/>
    <w:rsid w:val="007F4C13"/>
    <w:rsid w:val="007F5E7E"/>
    <w:rsid w:val="008112A7"/>
    <w:rsid w:val="0081470E"/>
    <w:rsid w:val="0081598F"/>
    <w:rsid w:val="008201E2"/>
    <w:rsid w:val="0082165C"/>
    <w:rsid w:val="0082573B"/>
    <w:rsid w:val="00841130"/>
    <w:rsid w:val="0084400D"/>
    <w:rsid w:val="00844569"/>
    <w:rsid w:val="00846505"/>
    <w:rsid w:val="0084775F"/>
    <w:rsid w:val="00851C35"/>
    <w:rsid w:val="00853C0D"/>
    <w:rsid w:val="0085518F"/>
    <w:rsid w:val="00857FDF"/>
    <w:rsid w:val="008664F1"/>
    <w:rsid w:val="00874AAB"/>
    <w:rsid w:val="00884A67"/>
    <w:rsid w:val="00885066"/>
    <w:rsid w:val="00892E61"/>
    <w:rsid w:val="008A30D6"/>
    <w:rsid w:val="008B36A8"/>
    <w:rsid w:val="008C14DB"/>
    <w:rsid w:val="008C1F73"/>
    <w:rsid w:val="008C62D9"/>
    <w:rsid w:val="008C7EDC"/>
    <w:rsid w:val="008D175F"/>
    <w:rsid w:val="008D43FD"/>
    <w:rsid w:val="008D7679"/>
    <w:rsid w:val="008D7A6A"/>
    <w:rsid w:val="008E1E65"/>
    <w:rsid w:val="008E2363"/>
    <w:rsid w:val="008E6422"/>
    <w:rsid w:val="008E65F0"/>
    <w:rsid w:val="008E7420"/>
    <w:rsid w:val="009124A7"/>
    <w:rsid w:val="00913D96"/>
    <w:rsid w:val="00917334"/>
    <w:rsid w:val="009211C8"/>
    <w:rsid w:val="00921C7E"/>
    <w:rsid w:val="0092264B"/>
    <w:rsid w:val="009228FB"/>
    <w:rsid w:val="0092687A"/>
    <w:rsid w:val="00944933"/>
    <w:rsid w:val="00955756"/>
    <w:rsid w:val="009569E7"/>
    <w:rsid w:val="00957E40"/>
    <w:rsid w:val="0096430B"/>
    <w:rsid w:val="009660D8"/>
    <w:rsid w:val="00966EEF"/>
    <w:rsid w:val="00966FCD"/>
    <w:rsid w:val="0097796F"/>
    <w:rsid w:val="00980F67"/>
    <w:rsid w:val="0098147E"/>
    <w:rsid w:val="009821AD"/>
    <w:rsid w:val="00983174"/>
    <w:rsid w:val="00983A5A"/>
    <w:rsid w:val="00984F3C"/>
    <w:rsid w:val="00985F58"/>
    <w:rsid w:val="009872D5"/>
    <w:rsid w:val="00990E37"/>
    <w:rsid w:val="009B603E"/>
    <w:rsid w:val="009B66C8"/>
    <w:rsid w:val="009C0A3C"/>
    <w:rsid w:val="009C2B2E"/>
    <w:rsid w:val="009C5455"/>
    <w:rsid w:val="009D732E"/>
    <w:rsid w:val="009E02B3"/>
    <w:rsid w:val="009F3594"/>
    <w:rsid w:val="00A01FC0"/>
    <w:rsid w:val="00A02C18"/>
    <w:rsid w:val="00A07164"/>
    <w:rsid w:val="00A07A3F"/>
    <w:rsid w:val="00A14EC7"/>
    <w:rsid w:val="00A15ACA"/>
    <w:rsid w:val="00A16F0F"/>
    <w:rsid w:val="00A243AF"/>
    <w:rsid w:val="00A24EEE"/>
    <w:rsid w:val="00A254E9"/>
    <w:rsid w:val="00A32B9E"/>
    <w:rsid w:val="00A41720"/>
    <w:rsid w:val="00A419CE"/>
    <w:rsid w:val="00A4465A"/>
    <w:rsid w:val="00A45B1B"/>
    <w:rsid w:val="00A506AB"/>
    <w:rsid w:val="00A5071E"/>
    <w:rsid w:val="00A562ED"/>
    <w:rsid w:val="00A637A1"/>
    <w:rsid w:val="00A732D0"/>
    <w:rsid w:val="00A76DAC"/>
    <w:rsid w:val="00A7739B"/>
    <w:rsid w:val="00A776B9"/>
    <w:rsid w:val="00A823F8"/>
    <w:rsid w:val="00A82EBF"/>
    <w:rsid w:val="00A84D0B"/>
    <w:rsid w:val="00A90E1B"/>
    <w:rsid w:val="00A956FB"/>
    <w:rsid w:val="00AA0826"/>
    <w:rsid w:val="00AA68F8"/>
    <w:rsid w:val="00AA7AAD"/>
    <w:rsid w:val="00AB0B9D"/>
    <w:rsid w:val="00AB5B9B"/>
    <w:rsid w:val="00AC5E2A"/>
    <w:rsid w:val="00AC6BF5"/>
    <w:rsid w:val="00AD46AB"/>
    <w:rsid w:val="00AD4D8A"/>
    <w:rsid w:val="00AD6181"/>
    <w:rsid w:val="00AD7377"/>
    <w:rsid w:val="00AE459D"/>
    <w:rsid w:val="00AE61C3"/>
    <w:rsid w:val="00AF11C8"/>
    <w:rsid w:val="00AF1CBC"/>
    <w:rsid w:val="00AF34EF"/>
    <w:rsid w:val="00AF3803"/>
    <w:rsid w:val="00B011F4"/>
    <w:rsid w:val="00B05648"/>
    <w:rsid w:val="00B0620B"/>
    <w:rsid w:val="00B0773E"/>
    <w:rsid w:val="00B11267"/>
    <w:rsid w:val="00B17417"/>
    <w:rsid w:val="00B17736"/>
    <w:rsid w:val="00B26413"/>
    <w:rsid w:val="00B272C9"/>
    <w:rsid w:val="00B314F8"/>
    <w:rsid w:val="00B32F88"/>
    <w:rsid w:val="00B3544D"/>
    <w:rsid w:val="00B37079"/>
    <w:rsid w:val="00B41F8B"/>
    <w:rsid w:val="00B43302"/>
    <w:rsid w:val="00B439BA"/>
    <w:rsid w:val="00B443A1"/>
    <w:rsid w:val="00B46D53"/>
    <w:rsid w:val="00B4752D"/>
    <w:rsid w:val="00B5222B"/>
    <w:rsid w:val="00B55BCC"/>
    <w:rsid w:val="00B5646C"/>
    <w:rsid w:val="00B61B8B"/>
    <w:rsid w:val="00B64794"/>
    <w:rsid w:val="00B6742F"/>
    <w:rsid w:val="00B72901"/>
    <w:rsid w:val="00B85236"/>
    <w:rsid w:val="00B854DE"/>
    <w:rsid w:val="00BA19BA"/>
    <w:rsid w:val="00BA41EB"/>
    <w:rsid w:val="00BA64DD"/>
    <w:rsid w:val="00BB102B"/>
    <w:rsid w:val="00BB4043"/>
    <w:rsid w:val="00BB4D08"/>
    <w:rsid w:val="00BB67B7"/>
    <w:rsid w:val="00BC22C2"/>
    <w:rsid w:val="00BC230D"/>
    <w:rsid w:val="00BC565B"/>
    <w:rsid w:val="00BC57C4"/>
    <w:rsid w:val="00BD02CA"/>
    <w:rsid w:val="00BD7171"/>
    <w:rsid w:val="00BE0765"/>
    <w:rsid w:val="00BE3285"/>
    <w:rsid w:val="00BE4383"/>
    <w:rsid w:val="00C03B3E"/>
    <w:rsid w:val="00C03EAA"/>
    <w:rsid w:val="00C21485"/>
    <w:rsid w:val="00C22CC7"/>
    <w:rsid w:val="00C24AF4"/>
    <w:rsid w:val="00C25892"/>
    <w:rsid w:val="00C37E05"/>
    <w:rsid w:val="00C43AB9"/>
    <w:rsid w:val="00C50478"/>
    <w:rsid w:val="00C51BFF"/>
    <w:rsid w:val="00C5436C"/>
    <w:rsid w:val="00C55086"/>
    <w:rsid w:val="00C62605"/>
    <w:rsid w:val="00C71B96"/>
    <w:rsid w:val="00C74443"/>
    <w:rsid w:val="00C833F4"/>
    <w:rsid w:val="00CA7B2B"/>
    <w:rsid w:val="00CB1E1D"/>
    <w:rsid w:val="00CB5148"/>
    <w:rsid w:val="00CB5280"/>
    <w:rsid w:val="00CD29B7"/>
    <w:rsid w:val="00CE2E6D"/>
    <w:rsid w:val="00CE6503"/>
    <w:rsid w:val="00CF611C"/>
    <w:rsid w:val="00D0089D"/>
    <w:rsid w:val="00D06CA4"/>
    <w:rsid w:val="00D07111"/>
    <w:rsid w:val="00D11729"/>
    <w:rsid w:val="00D12EC7"/>
    <w:rsid w:val="00D1448D"/>
    <w:rsid w:val="00D234D3"/>
    <w:rsid w:val="00D30954"/>
    <w:rsid w:val="00D367B0"/>
    <w:rsid w:val="00D46991"/>
    <w:rsid w:val="00D55909"/>
    <w:rsid w:val="00D576D8"/>
    <w:rsid w:val="00D60E47"/>
    <w:rsid w:val="00D72CDD"/>
    <w:rsid w:val="00D80076"/>
    <w:rsid w:val="00D80125"/>
    <w:rsid w:val="00D85A1F"/>
    <w:rsid w:val="00D93B4D"/>
    <w:rsid w:val="00DB055D"/>
    <w:rsid w:val="00DB1362"/>
    <w:rsid w:val="00DB6EBE"/>
    <w:rsid w:val="00DC0419"/>
    <w:rsid w:val="00DC4712"/>
    <w:rsid w:val="00DE0A4A"/>
    <w:rsid w:val="00DE14DF"/>
    <w:rsid w:val="00DE3E0F"/>
    <w:rsid w:val="00DF1C74"/>
    <w:rsid w:val="00DF5E15"/>
    <w:rsid w:val="00E000E6"/>
    <w:rsid w:val="00E11CEB"/>
    <w:rsid w:val="00E2198A"/>
    <w:rsid w:val="00E21DE8"/>
    <w:rsid w:val="00E416B8"/>
    <w:rsid w:val="00E56148"/>
    <w:rsid w:val="00E6097B"/>
    <w:rsid w:val="00E67760"/>
    <w:rsid w:val="00E67F9A"/>
    <w:rsid w:val="00E7148F"/>
    <w:rsid w:val="00E73A5C"/>
    <w:rsid w:val="00E83F03"/>
    <w:rsid w:val="00EA13F3"/>
    <w:rsid w:val="00EA150F"/>
    <w:rsid w:val="00EA424C"/>
    <w:rsid w:val="00EA5468"/>
    <w:rsid w:val="00EA6FA3"/>
    <w:rsid w:val="00EB1D15"/>
    <w:rsid w:val="00EB4C3B"/>
    <w:rsid w:val="00ED29F1"/>
    <w:rsid w:val="00ED7217"/>
    <w:rsid w:val="00ED731B"/>
    <w:rsid w:val="00ED73FF"/>
    <w:rsid w:val="00EE029B"/>
    <w:rsid w:val="00EE3730"/>
    <w:rsid w:val="00EE4B86"/>
    <w:rsid w:val="00EE53AA"/>
    <w:rsid w:val="00EF0B3D"/>
    <w:rsid w:val="00F01875"/>
    <w:rsid w:val="00F01E0D"/>
    <w:rsid w:val="00F05B20"/>
    <w:rsid w:val="00F12BDC"/>
    <w:rsid w:val="00F14A4D"/>
    <w:rsid w:val="00F17CBB"/>
    <w:rsid w:val="00F361AE"/>
    <w:rsid w:val="00F42170"/>
    <w:rsid w:val="00F46859"/>
    <w:rsid w:val="00F51570"/>
    <w:rsid w:val="00F51CAD"/>
    <w:rsid w:val="00F523A9"/>
    <w:rsid w:val="00F52943"/>
    <w:rsid w:val="00F53CD0"/>
    <w:rsid w:val="00F54069"/>
    <w:rsid w:val="00F547D2"/>
    <w:rsid w:val="00F55276"/>
    <w:rsid w:val="00F565BB"/>
    <w:rsid w:val="00F635CB"/>
    <w:rsid w:val="00F63D15"/>
    <w:rsid w:val="00F65ACF"/>
    <w:rsid w:val="00F676A7"/>
    <w:rsid w:val="00F67FD7"/>
    <w:rsid w:val="00F74715"/>
    <w:rsid w:val="00F76265"/>
    <w:rsid w:val="00F7755F"/>
    <w:rsid w:val="00F875FA"/>
    <w:rsid w:val="00F9156F"/>
    <w:rsid w:val="00FA27F2"/>
    <w:rsid w:val="00FA3984"/>
    <w:rsid w:val="00FA3A95"/>
    <w:rsid w:val="00FA3F46"/>
    <w:rsid w:val="00FB1337"/>
    <w:rsid w:val="00FC244F"/>
    <w:rsid w:val="00FC77C4"/>
    <w:rsid w:val="00FD2323"/>
    <w:rsid w:val="00FD6DFF"/>
    <w:rsid w:val="00FE148A"/>
    <w:rsid w:val="00FE3646"/>
    <w:rsid w:val="00FE4DF2"/>
    <w:rsid w:val="00FE5E18"/>
    <w:rsid w:val="00FE679F"/>
    <w:rsid w:val="00FE7CA4"/>
    <w:rsid w:val="00FF6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E11F"/>
  <w15:docId w15:val="{C8AC66ED-0347-4D41-BDE4-7B88296D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76B9"/>
    <w:pPr>
      <w:jc w:val="both"/>
    </w:pPr>
    <w:rPr>
      <w:sz w:val="24"/>
    </w:rPr>
  </w:style>
  <w:style w:type="paragraph" w:styleId="Cmsor1">
    <w:name w:val="heading 1"/>
    <w:basedOn w:val="Norml"/>
    <w:next w:val="Norml"/>
    <w:link w:val="Cmsor1Char"/>
    <w:uiPriority w:val="9"/>
    <w:qFormat/>
    <w:rsid w:val="008E6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985F58"/>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qFormat/>
    <w:rsid w:val="00145CC0"/>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985F58"/>
    <w:pPr>
      <w:keepNext/>
      <w:keepLines/>
      <w:spacing w:before="200"/>
      <w:outlineLvl w:val="3"/>
    </w:pPr>
    <w:rPr>
      <w:rFonts w:ascii="Cambria" w:hAnsi="Cambria"/>
      <w:b/>
      <w:bCs/>
      <w:i/>
      <w:iCs/>
      <w:color w:val="4F81BD"/>
    </w:rPr>
  </w:style>
  <w:style w:type="paragraph" w:styleId="Cmsor5">
    <w:name w:val="heading 5"/>
    <w:basedOn w:val="Listaszerbekezds"/>
    <w:next w:val="Norml"/>
    <w:link w:val="Cmsor5Char"/>
    <w:qFormat/>
    <w:rsid w:val="00BA19BA"/>
    <w:pPr>
      <w:numPr>
        <w:numId w:val="16"/>
      </w:numPr>
      <w:spacing w:line="360" w:lineRule="auto"/>
      <w:ind w:left="284" w:hanging="284"/>
      <w:outlineLvl w:val="4"/>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FelsorolsFekete">
    <w:name w:val="Stílus Felsorolás Fekete"/>
    <w:basedOn w:val="Nemlista"/>
    <w:rsid w:val="00EB4C3B"/>
    <w:pPr>
      <w:numPr>
        <w:numId w:val="1"/>
      </w:numPr>
    </w:pPr>
  </w:style>
  <w:style w:type="numbering" w:customStyle="1" w:styleId="StlusFelsorolsBal05cm">
    <w:name w:val="Stílus Felsorolás Bal:  05 cm"/>
    <w:basedOn w:val="Nemlista"/>
    <w:rsid w:val="00EB4C3B"/>
    <w:pPr>
      <w:numPr>
        <w:numId w:val="2"/>
      </w:numPr>
    </w:pPr>
  </w:style>
  <w:style w:type="paragraph" w:styleId="Listaszerbekezds">
    <w:name w:val="List Paragraph"/>
    <w:basedOn w:val="Norml"/>
    <w:uiPriority w:val="34"/>
    <w:qFormat/>
    <w:rsid w:val="00526C6C"/>
    <w:pPr>
      <w:ind w:left="720"/>
      <w:contextualSpacing/>
    </w:pPr>
  </w:style>
  <w:style w:type="paragraph" w:customStyle="1" w:styleId="NormlStluscsoport1">
    <w:name w:val="Normál (Stíluscsoport 1)"/>
    <w:basedOn w:val="Norml"/>
    <w:uiPriority w:val="99"/>
    <w:rsid w:val="00A14EC7"/>
    <w:pPr>
      <w:autoSpaceDE w:val="0"/>
      <w:autoSpaceDN w:val="0"/>
      <w:adjustRightInd w:val="0"/>
      <w:spacing w:line="288" w:lineRule="auto"/>
      <w:jc w:val="left"/>
      <w:textAlignment w:val="center"/>
    </w:pPr>
    <w:rPr>
      <w:color w:val="000000"/>
      <w:szCs w:val="24"/>
    </w:rPr>
  </w:style>
  <w:style w:type="paragraph" w:customStyle="1" w:styleId="Cmsor1Stluscsoport1">
    <w:name w:val="Címsor 1 (Stíluscsoport 1)"/>
    <w:basedOn w:val="NormlStluscsoport1"/>
    <w:next w:val="NormlStluscsoport1"/>
    <w:uiPriority w:val="99"/>
    <w:rsid w:val="00A14EC7"/>
    <w:pPr>
      <w:keepNext/>
      <w:spacing w:line="360" w:lineRule="auto"/>
      <w:jc w:val="both"/>
    </w:pPr>
    <w:rPr>
      <w:b/>
      <w:bCs/>
    </w:rPr>
  </w:style>
  <w:style w:type="paragraph" w:customStyle="1" w:styleId="Szvegtrzs2Stluscsoport1">
    <w:name w:val="Szövegtörzs 2 (Stíluscsoport 1)"/>
    <w:basedOn w:val="NormlStluscsoport1"/>
    <w:uiPriority w:val="99"/>
    <w:rsid w:val="00D85A1F"/>
    <w:pPr>
      <w:spacing w:after="120" w:line="480" w:lineRule="auto"/>
    </w:pPr>
    <w:rPr>
      <w:sz w:val="20"/>
      <w:szCs w:val="20"/>
    </w:rPr>
  </w:style>
  <w:style w:type="paragraph" w:styleId="Cm">
    <w:name w:val="Title"/>
    <w:basedOn w:val="Norml"/>
    <w:next w:val="Norml"/>
    <w:link w:val="CmChar"/>
    <w:uiPriority w:val="10"/>
    <w:qFormat/>
    <w:rsid w:val="00D85A1F"/>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CmChar">
    <w:name w:val="Cím Char"/>
    <w:link w:val="Cm"/>
    <w:uiPriority w:val="10"/>
    <w:rsid w:val="00D85A1F"/>
    <w:rPr>
      <w:rFonts w:ascii="Cambria" w:eastAsia="Times New Roman" w:hAnsi="Cambria" w:cs="Times New Roman"/>
      <w:color w:val="17365D"/>
      <w:spacing w:val="5"/>
      <w:kern w:val="28"/>
      <w:sz w:val="52"/>
      <w:szCs w:val="52"/>
    </w:rPr>
  </w:style>
  <w:style w:type="paragraph" w:styleId="lfej">
    <w:name w:val="header"/>
    <w:basedOn w:val="Norml"/>
    <w:link w:val="lfejChar"/>
    <w:rsid w:val="002977FB"/>
    <w:pPr>
      <w:tabs>
        <w:tab w:val="center" w:pos="4536"/>
        <w:tab w:val="right" w:pos="9072"/>
      </w:tabs>
    </w:pPr>
  </w:style>
  <w:style w:type="character" w:customStyle="1" w:styleId="lfejChar">
    <w:name w:val="Élőfej Char"/>
    <w:link w:val="lfej"/>
    <w:rsid w:val="002977FB"/>
    <w:rPr>
      <w:sz w:val="24"/>
    </w:rPr>
  </w:style>
  <w:style w:type="paragraph" w:styleId="llb">
    <w:name w:val="footer"/>
    <w:basedOn w:val="Norml"/>
    <w:link w:val="llbChar"/>
    <w:uiPriority w:val="99"/>
    <w:rsid w:val="002977FB"/>
    <w:pPr>
      <w:tabs>
        <w:tab w:val="center" w:pos="4536"/>
        <w:tab w:val="right" w:pos="9072"/>
      </w:tabs>
    </w:pPr>
  </w:style>
  <w:style w:type="character" w:customStyle="1" w:styleId="llbChar">
    <w:name w:val="Élőláb Char"/>
    <w:link w:val="llb"/>
    <w:uiPriority w:val="99"/>
    <w:rsid w:val="002977FB"/>
    <w:rPr>
      <w:sz w:val="24"/>
    </w:rPr>
  </w:style>
  <w:style w:type="paragraph" w:styleId="Buborkszveg">
    <w:name w:val="Balloon Text"/>
    <w:basedOn w:val="Norml"/>
    <w:link w:val="BuborkszvegChar"/>
    <w:rsid w:val="00285806"/>
    <w:rPr>
      <w:rFonts w:ascii="Tahoma" w:hAnsi="Tahoma" w:cs="Tahoma"/>
      <w:sz w:val="16"/>
      <w:szCs w:val="16"/>
    </w:rPr>
  </w:style>
  <w:style w:type="character" w:customStyle="1" w:styleId="BuborkszvegChar">
    <w:name w:val="Buborékszöveg Char"/>
    <w:link w:val="Buborkszveg"/>
    <w:rsid w:val="00285806"/>
    <w:rPr>
      <w:rFonts w:ascii="Tahoma" w:hAnsi="Tahoma" w:cs="Tahoma"/>
      <w:sz w:val="16"/>
      <w:szCs w:val="16"/>
    </w:rPr>
  </w:style>
  <w:style w:type="paragraph" w:styleId="TJ1">
    <w:name w:val="toc 1"/>
    <w:basedOn w:val="Norml"/>
    <w:next w:val="Norml"/>
    <w:autoRedefine/>
    <w:uiPriority w:val="39"/>
    <w:rsid w:val="007C562C"/>
    <w:pPr>
      <w:tabs>
        <w:tab w:val="left" w:pos="8010"/>
      </w:tabs>
      <w:spacing w:after="100" w:line="360" w:lineRule="auto"/>
      <w:ind w:right="-2"/>
    </w:pPr>
    <w:rPr>
      <w:b/>
      <w:noProof/>
    </w:rPr>
  </w:style>
  <w:style w:type="paragraph" w:styleId="TJ2">
    <w:name w:val="toc 2"/>
    <w:basedOn w:val="Norml"/>
    <w:next w:val="Norml"/>
    <w:autoRedefine/>
    <w:uiPriority w:val="39"/>
    <w:rsid w:val="00AB5B9B"/>
    <w:pPr>
      <w:tabs>
        <w:tab w:val="left" w:pos="660"/>
        <w:tab w:val="right" w:leader="dot" w:pos="9060"/>
      </w:tabs>
      <w:spacing w:after="100" w:line="360" w:lineRule="auto"/>
      <w:ind w:left="240"/>
    </w:pPr>
    <w:rPr>
      <w:rFonts w:ascii="Garamond" w:hAnsi="Garamond"/>
      <w:noProof/>
      <w:szCs w:val="24"/>
    </w:rPr>
  </w:style>
  <w:style w:type="character" w:styleId="Hiperhivatkozs">
    <w:name w:val="Hyperlink"/>
    <w:uiPriority w:val="99"/>
    <w:unhideWhenUsed/>
    <w:rsid w:val="00285806"/>
    <w:rPr>
      <w:color w:val="0000FF"/>
      <w:u w:val="single"/>
    </w:rPr>
  </w:style>
  <w:style w:type="paragraph" w:customStyle="1" w:styleId="Bekezds1">
    <w:name w:val="Bekezdés1"/>
    <w:basedOn w:val="Norml"/>
    <w:link w:val="Bekezds1Char"/>
    <w:rsid w:val="0077542B"/>
    <w:pPr>
      <w:spacing w:before="60" w:after="60" w:line="280" w:lineRule="atLeast"/>
    </w:pPr>
    <w:rPr>
      <w:rFonts w:ascii="Arial" w:hAnsi="Arial" w:cs="Arial"/>
      <w:sz w:val="22"/>
      <w:szCs w:val="22"/>
    </w:rPr>
  </w:style>
  <w:style w:type="table" w:styleId="Rcsostblzat">
    <w:name w:val="Table Grid"/>
    <w:basedOn w:val="Normltblzat"/>
    <w:uiPriority w:val="39"/>
    <w:rsid w:val="0077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kezds1Char">
    <w:name w:val="Bekezdés1 Char"/>
    <w:link w:val="Bekezds1"/>
    <w:rsid w:val="0077542B"/>
    <w:rPr>
      <w:rFonts w:ascii="Arial" w:hAnsi="Arial" w:cs="Arial"/>
      <w:sz w:val="22"/>
      <w:szCs w:val="22"/>
    </w:rPr>
  </w:style>
  <w:style w:type="character" w:customStyle="1" w:styleId="Cmsor5Char">
    <w:name w:val="Címsor 5 Char"/>
    <w:link w:val="Cmsor5"/>
    <w:rsid w:val="00BA19BA"/>
    <w:rPr>
      <w:sz w:val="24"/>
      <w:szCs w:val="24"/>
    </w:rPr>
  </w:style>
  <w:style w:type="character" w:customStyle="1" w:styleId="Cmsor3Char">
    <w:name w:val="Címsor 3 Char"/>
    <w:link w:val="Cmsor3"/>
    <w:semiHidden/>
    <w:rsid w:val="00145CC0"/>
    <w:rPr>
      <w:rFonts w:ascii="Cambria" w:eastAsia="Times New Roman" w:hAnsi="Cambria" w:cs="Times New Roman"/>
      <w:b/>
      <w:bCs/>
      <w:color w:val="4F81BD"/>
      <w:sz w:val="24"/>
    </w:rPr>
  </w:style>
  <w:style w:type="character" w:customStyle="1" w:styleId="Cmsor2Char">
    <w:name w:val="Címsor 2 Char"/>
    <w:link w:val="Cmsor2"/>
    <w:semiHidden/>
    <w:rsid w:val="00985F58"/>
    <w:rPr>
      <w:rFonts w:ascii="Cambria" w:eastAsia="Times New Roman" w:hAnsi="Cambria" w:cs="Times New Roman"/>
      <w:b/>
      <w:bCs/>
      <w:color w:val="4F81BD"/>
      <w:sz w:val="26"/>
      <w:szCs w:val="26"/>
    </w:rPr>
  </w:style>
  <w:style w:type="character" w:customStyle="1" w:styleId="Cmsor4Char">
    <w:name w:val="Címsor 4 Char"/>
    <w:link w:val="Cmsor4"/>
    <w:semiHidden/>
    <w:rsid w:val="00985F58"/>
    <w:rPr>
      <w:rFonts w:ascii="Cambria" w:eastAsia="Times New Roman" w:hAnsi="Cambria" w:cs="Times New Roman"/>
      <w:b/>
      <w:bCs/>
      <w:i/>
      <w:iCs/>
      <w:color w:val="4F81BD"/>
      <w:sz w:val="24"/>
    </w:rPr>
  </w:style>
  <w:style w:type="paragraph" w:customStyle="1" w:styleId="CsakszvegStluscsoport1">
    <w:name w:val="Csak szöveg (Stíluscsoport 1)"/>
    <w:basedOn w:val="NormlStluscsoport1"/>
    <w:uiPriority w:val="99"/>
    <w:rsid w:val="006A2F52"/>
    <w:rPr>
      <w:rFonts w:ascii="Courier New" w:hAnsi="Courier New" w:cs="Courier New"/>
      <w:sz w:val="20"/>
      <w:szCs w:val="20"/>
    </w:rPr>
  </w:style>
  <w:style w:type="paragraph" w:customStyle="1" w:styleId="Felsorols2Stluscsoport1">
    <w:name w:val="Felsorolás 2 (Stíluscsoport 1)"/>
    <w:basedOn w:val="NormlStluscsoport1"/>
    <w:uiPriority w:val="99"/>
    <w:rsid w:val="00AF3803"/>
    <w:pPr>
      <w:tabs>
        <w:tab w:val="left" w:pos="5245"/>
        <w:tab w:val="left" w:pos="5528"/>
        <w:tab w:val="left" w:pos="6237"/>
        <w:tab w:val="left" w:pos="6521"/>
        <w:tab w:val="left" w:pos="6804"/>
      </w:tabs>
      <w:ind w:left="284"/>
      <w:jc w:val="both"/>
    </w:pPr>
  </w:style>
  <w:style w:type="paragraph" w:styleId="TJ3">
    <w:name w:val="toc 3"/>
    <w:basedOn w:val="Norml"/>
    <w:next w:val="Norml"/>
    <w:autoRedefine/>
    <w:uiPriority w:val="39"/>
    <w:rsid w:val="00447B85"/>
    <w:pPr>
      <w:spacing w:after="100"/>
      <w:ind w:left="480"/>
    </w:pPr>
  </w:style>
  <w:style w:type="character" w:styleId="Jegyzethivatkozs">
    <w:name w:val="annotation reference"/>
    <w:semiHidden/>
    <w:rsid w:val="00BB4D08"/>
    <w:rPr>
      <w:sz w:val="16"/>
      <w:szCs w:val="16"/>
    </w:rPr>
  </w:style>
  <w:style w:type="paragraph" w:styleId="Jegyzetszveg">
    <w:name w:val="annotation text"/>
    <w:basedOn w:val="Norml"/>
    <w:semiHidden/>
    <w:rsid w:val="00BB4D08"/>
    <w:rPr>
      <w:sz w:val="20"/>
    </w:rPr>
  </w:style>
  <w:style w:type="paragraph" w:styleId="Megjegyzstrgya">
    <w:name w:val="annotation subject"/>
    <w:basedOn w:val="Jegyzetszveg"/>
    <w:next w:val="Jegyzetszveg"/>
    <w:semiHidden/>
    <w:rsid w:val="00BB4D08"/>
    <w:rPr>
      <w:b/>
      <w:bCs/>
    </w:rPr>
  </w:style>
  <w:style w:type="character" w:customStyle="1" w:styleId="Cmsor1Char">
    <w:name w:val="Címsor 1 Char"/>
    <w:basedOn w:val="Bekezdsalapbettpusa"/>
    <w:link w:val="Cmsor1"/>
    <w:uiPriority w:val="9"/>
    <w:rsid w:val="008E65F0"/>
    <w:rPr>
      <w:rFonts w:asciiTheme="majorHAnsi" w:eastAsiaTheme="majorEastAsia" w:hAnsiTheme="majorHAnsi" w:cstheme="majorBidi"/>
      <w:b/>
      <w:bCs/>
      <w:color w:val="365F91" w:themeColor="accent1" w:themeShade="BF"/>
      <w:sz w:val="28"/>
      <w:szCs w:val="28"/>
    </w:rPr>
  </w:style>
  <w:style w:type="paragraph" w:styleId="Vltozat">
    <w:name w:val="Revision"/>
    <w:hidden/>
    <w:uiPriority w:val="99"/>
    <w:semiHidden/>
    <w:rsid w:val="001821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919">
      <w:bodyDiv w:val="1"/>
      <w:marLeft w:val="0"/>
      <w:marRight w:val="0"/>
      <w:marTop w:val="0"/>
      <w:marBottom w:val="0"/>
      <w:divBdr>
        <w:top w:val="none" w:sz="0" w:space="0" w:color="auto"/>
        <w:left w:val="none" w:sz="0" w:space="0" w:color="auto"/>
        <w:bottom w:val="none" w:sz="0" w:space="0" w:color="auto"/>
        <w:right w:val="none" w:sz="0" w:space="0" w:color="auto"/>
      </w:divBdr>
    </w:div>
    <w:div w:id="329455019">
      <w:bodyDiv w:val="1"/>
      <w:marLeft w:val="0"/>
      <w:marRight w:val="0"/>
      <w:marTop w:val="0"/>
      <w:marBottom w:val="0"/>
      <w:divBdr>
        <w:top w:val="none" w:sz="0" w:space="0" w:color="auto"/>
        <w:left w:val="none" w:sz="0" w:space="0" w:color="auto"/>
        <w:bottom w:val="none" w:sz="0" w:space="0" w:color="auto"/>
        <w:right w:val="none" w:sz="0" w:space="0" w:color="auto"/>
      </w:divBdr>
    </w:div>
    <w:div w:id="1123843657">
      <w:bodyDiv w:val="1"/>
      <w:marLeft w:val="0"/>
      <w:marRight w:val="0"/>
      <w:marTop w:val="0"/>
      <w:marBottom w:val="0"/>
      <w:divBdr>
        <w:top w:val="none" w:sz="0" w:space="0" w:color="auto"/>
        <w:left w:val="none" w:sz="0" w:space="0" w:color="auto"/>
        <w:bottom w:val="none" w:sz="0" w:space="0" w:color="auto"/>
        <w:right w:val="none" w:sz="0" w:space="0" w:color="auto"/>
      </w:divBdr>
    </w:div>
    <w:div w:id="1295331848">
      <w:bodyDiv w:val="1"/>
      <w:marLeft w:val="0"/>
      <w:marRight w:val="0"/>
      <w:marTop w:val="0"/>
      <w:marBottom w:val="0"/>
      <w:divBdr>
        <w:top w:val="none" w:sz="0" w:space="0" w:color="auto"/>
        <w:left w:val="none" w:sz="0" w:space="0" w:color="auto"/>
        <w:bottom w:val="none" w:sz="0" w:space="0" w:color="auto"/>
        <w:right w:val="none" w:sz="0" w:space="0" w:color="auto"/>
      </w:divBdr>
    </w:div>
    <w:div w:id="14824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0E6-7AD2-4504-8B80-2306D2A5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37</Pages>
  <Words>6275</Words>
  <Characters>43299</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49476</CharactersWithSpaces>
  <SharedDoc>false</SharedDoc>
  <HLinks>
    <vt:vector size="150" baseType="variant">
      <vt:variant>
        <vt:i4>1572916</vt:i4>
      </vt:variant>
      <vt:variant>
        <vt:i4>146</vt:i4>
      </vt:variant>
      <vt:variant>
        <vt:i4>0</vt:i4>
      </vt:variant>
      <vt:variant>
        <vt:i4>5</vt:i4>
      </vt:variant>
      <vt:variant>
        <vt:lpwstr/>
      </vt:variant>
      <vt:variant>
        <vt:lpwstr>_Toc381344205</vt:lpwstr>
      </vt:variant>
      <vt:variant>
        <vt:i4>1572916</vt:i4>
      </vt:variant>
      <vt:variant>
        <vt:i4>140</vt:i4>
      </vt:variant>
      <vt:variant>
        <vt:i4>0</vt:i4>
      </vt:variant>
      <vt:variant>
        <vt:i4>5</vt:i4>
      </vt:variant>
      <vt:variant>
        <vt:lpwstr/>
      </vt:variant>
      <vt:variant>
        <vt:lpwstr>_Toc381344204</vt:lpwstr>
      </vt:variant>
      <vt:variant>
        <vt:i4>1572916</vt:i4>
      </vt:variant>
      <vt:variant>
        <vt:i4>134</vt:i4>
      </vt:variant>
      <vt:variant>
        <vt:i4>0</vt:i4>
      </vt:variant>
      <vt:variant>
        <vt:i4>5</vt:i4>
      </vt:variant>
      <vt:variant>
        <vt:lpwstr/>
      </vt:variant>
      <vt:variant>
        <vt:lpwstr>_Toc381344203</vt:lpwstr>
      </vt:variant>
      <vt:variant>
        <vt:i4>1572916</vt:i4>
      </vt:variant>
      <vt:variant>
        <vt:i4>128</vt:i4>
      </vt:variant>
      <vt:variant>
        <vt:i4>0</vt:i4>
      </vt:variant>
      <vt:variant>
        <vt:i4>5</vt:i4>
      </vt:variant>
      <vt:variant>
        <vt:lpwstr/>
      </vt:variant>
      <vt:variant>
        <vt:lpwstr>_Toc381344202</vt:lpwstr>
      </vt:variant>
      <vt:variant>
        <vt:i4>1572916</vt:i4>
      </vt:variant>
      <vt:variant>
        <vt:i4>122</vt:i4>
      </vt:variant>
      <vt:variant>
        <vt:i4>0</vt:i4>
      </vt:variant>
      <vt:variant>
        <vt:i4>5</vt:i4>
      </vt:variant>
      <vt:variant>
        <vt:lpwstr/>
      </vt:variant>
      <vt:variant>
        <vt:lpwstr>_Toc381344201</vt:lpwstr>
      </vt:variant>
      <vt:variant>
        <vt:i4>1572916</vt:i4>
      </vt:variant>
      <vt:variant>
        <vt:i4>116</vt:i4>
      </vt:variant>
      <vt:variant>
        <vt:i4>0</vt:i4>
      </vt:variant>
      <vt:variant>
        <vt:i4>5</vt:i4>
      </vt:variant>
      <vt:variant>
        <vt:lpwstr/>
      </vt:variant>
      <vt:variant>
        <vt:lpwstr>_Toc381344200</vt:lpwstr>
      </vt:variant>
      <vt:variant>
        <vt:i4>1114167</vt:i4>
      </vt:variant>
      <vt:variant>
        <vt:i4>110</vt:i4>
      </vt:variant>
      <vt:variant>
        <vt:i4>0</vt:i4>
      </vt:variant>
      <vt:variant>
        <vt:i4>5</vt:i4>
      </vt:variant>
      <vt:variant>
        <vt:lpwstr/>
      </vt:variant>
      <vt:variant>
        <vt:lpwstr>_Toc381344199</vt:lpwstr>
      </vt:variant>
      <vt:variant>
        <vt:i4>1114167</vt:i4>
      </vt:variant>
      <vt:variant>
        <vt:i4>104</vt:i4>
      </vt:variant>
      <vt:variant>
        <vt:i4>0</vt:i4>
      </vt:variant>
      <vt:variant>
        <vt:i4>5</vt:i4>
      </vt:variant>
      <vt:variant>
        <vt:lpwstr/>
      </vt:variant>
      <vt:variant>
        <vt:lpwstr>_Toc381344198</vt:lpwstr>
      </vt:variant>
      <vt:variant>
        <vt:i4>1114167</vt:i4>
      </vt:variant>
      <vt:variant>
        <vt:i4>98</vt:i4>
      </vt:variant>
      <vt:variant>
        <vt:i4>0</vt:i4>
      </vt:variant>
      <vt:variant>
        <vt:i4>5</vt:i4>
      </vt:variant>
      <vt:variant>
        <vt:lpwstr/>
      </vt:variant>
      <vt:variant>
        <vt:lpwstr>_Toc381344197</vt:lpwstr>
      </vt:variant>
      <vt:variant>
        <vt:i4>1114167</vt:i4>
      </vt:variant>
      <vt:variant>
        <vt:i4>92</vt:i4>
      </vt:variant>
      <vt:variant>
        <vt:i4>0</vt:i4>
      </vt:variant>
      <vt:variant>
        <vt:i4>5</vt:i4>
      </vt:variant>
      <vt:variant>
        <vt:lpwstr/>
      </vt:variant>
      <vt:variant>
        <vt:lpwstr>_Toc381344196</vt:lpwstr>
      </vt:variant>
      <vt:variant>
        <vt:i4>1114167</vt:i4>
      </vt:variant>
      <vt:variant>
        <vt:i4>86</vt:i4>
      </vt:variant>
      <vt:variant>
        <vt:i4>0</vt:i4>
      </vt:variant>
      <vt:variant>
        <vt:i4>5</vt:i4>
      </vt:variant>
      <vt:variant>
        <vt:lpwstr/>
      </vt:variant>
      <vt:variant>
        <vt:lpwstr>_Toc381344195</vt:lpwstr>
      </vt:variant>
      <vt:variant>
        <vt:i4>1114167</vt:i4>
      </vt:variant>
      <vt:variant>
        <vt:i4>80</vt:i4>
      </vt:variant>
      <vt:variant>
        <vt:i4>0</vt:i4>
      </vt:variant>
      <vt:variant>
        <vt:i4>5</vt:i4>
      </vt:variant>
      <vt:variant>
        <vt:lpwstr/>
      </vt:variant>
      <vt:variant>
        <vt:lpwstr>_Toc381344194</vt:lpwstr>
      </vt:variant>
      <vt:variant>
        <vt:i4>1114167</vt:i4>
      </vt:variant>
      <vt:variant>
        <vt:i4>74</vt:i4>
      </vt:variant>
      <vt:variant>
        <vt:i4>0</vt:i4>
      </vt:variant>
      <vt:variant>
        <vt:i4>5</vt:i4>
      </vt:variant>
      <vt:variant>
        <vt:lpwstr/>
      </vt:variant>
      <vt:variant>
        <vt:lpwstr>_Toc381344193</vt:lpwstr>
      </vt:variant>
      <vt:variant>
        <vt:i4>1114167</vt:i4>
      </vt:variant>
      <vt:variant>
        <vt:i4>68</vt:i4>
      </vt:variant>
      <vt:variant>
        <vt:i4>0</vt:i4>
      </vt:variant>
      <vt:variant>
        <vt:i4>5</vt:i4>
      </vt:variant>
      <vt:variant>
        <vt:lpwstr/>
      </vt:variant>
      <vt:variant>
        <vt:lpwstr>_Toc381344192</vt:lpwstr>
      </vt:variant>
      <vt:variant>
        <vt:i4>1114167</vt:i4>
      </vt:variant>
      <vt:variant>
        <vt:i4>62</vt:i4>
      </vt:variant>
      <vt:variant>
        <vt:i4>0</vt:i4>
      </vt:variant>
      <vt:variant>
        <vt:i4>5</vt:i4>
      </vt:variant>
      <vt:variant>
        <vt:lpwstr/>
      </vt:variant>
      <vt:variant>
        <vt:lpwstr>_Toc381344191</vt:lpwstr>
      </vt:variant>
      <vt:variant>
        <vt:i4>1114167</vt:i4>
      </vt:variant>
      <vt:variant>
        <vt:i4>56</vt:i4>
      </vt:variant>
      <vt:variant>
        <vt:i4>0</vt:i4>
      </vt:variant>
      <vt:variant>
        <vt:i4>5</vt:i4>
      </vt:variant>
      <vt:variant>
        <vt:lpwstr/>
      </vt:variant>
      <vt:variant>
        <vt:lpwstr>_Toc381344190</vt:lpwstr>
      </vt:variant>
      <vt:variant>
        <vt:i4>1048631</vt:i4>
      </vt:variant>
      <vt:variant>
        <vt:i4>50</vt:i4>
      </vt:variant>
      <vt:variant>
        <vt:i4>0</vt:i4>
      </vt:variant>
      <vt:variant>
        <vt:i4>5</vt:i4>
      </vt:variant>
      <vt:variant>
        <vt:lpwstr/>
      </vt:variant>
      <vt:variant>
        <vt:lpwstr>_Toc381344189</vt:lpwstr>
      </vt:variant>
      <vt:variant>
        <vt:i4>1048631</vt:i4>
      </vt:variant>
      <vt:variant>
        <vt:i4>44</vt:i4>
      </vt:variant>
      <vt:variant>
        <vt:i4>0</vt:i4>
      </vt:variant>
      <vt:variant>
        <vt:i4>5</vt:i4>
      </vt:variant>
      <vt:variant>
        <vt:lpwstr/>
      </vt:variant>
      <vt:variant>
        <vt:lpwstr>_Toc381344188</vt:lpwstr>
      </vt:variant>
      <vt:variant>
        <vt:i4>1048631</vt:i4>
      </vt:variant>
      <vt:variant>
        <vt:i4>38</vt:i4>
      </vt:variant>
      <vt:variant>
        <vt:i4>0</vt:i4>
      </vt:variant>
      <vt:variant>
        <vt:i4>5</vt:i4>
      </vt:variant>
      <vt:variant>
        <vt:lpwstr/>
      </vt:variant>
      <vt:variant>
        <vt:lpwstr>_Toc381344187</vt:lpwstr>
      </vt:variant>
      <vt:variant>
        <vt:i4>1048631</vt:i4>
      </vt:variant>
      <vt:variant>
        <vt:i4>32</vt:i4>
      </vt:variant>
      <vt:variant>
        <vt:i4>0</vt:i4>
      </vt:variant>
      <vt:variant>
        <vt:i4>5</vt:i4>
      </vt:variant>
      <vt:variant>
        <vt:lpwstr/>
      </vt:variant>
      <vt:variant>
        <vt:lpwstr>_Toc381344186</vt:lpwstr>
      </vt:variant>
      <vt:variant>
        <vt:i4>1048631</vt:i4>
      </vt:variant>
      <vt:variant>
        <vt:i4>26</vt:i4>
      </vt:variant>
      <vt:variant>
        <vt:i4>0</vt:i4>
      </vt:variant>
      <vt:variant>
        <vt:i4>5</vt:i4>
      </vt:variant>
      <vt:variant>
        <vt:lpwstr/>
      </vt:variant>
      <vt:variant>
        <vt:lpwstr>_Toc381344185</vt:lpwstr>
      </vt:variant>
      <vt:variant>
        <vt:i4>1048631</vt:i4>
      </vt:variant>
      <vt:variant>
        <vt:i4>20</vt:i4>
      </vt:variant>
      <vt:variant>
        <vt:i4>0</vt:i4>
      </vt:variant>
      <vt:variant>
        <vt:i4>5</vt:i4>
      </vt:variant>
      <vt:variant>
        <vt:lpwstr/>
      </vt:variant>
      <vt:variant>
        <vt:lpwstr>_Toc381344184</vt:lpwstr>
      </vt:variant>
      <vt:variant>
        <vt:i4>1048631</vt:i4>
      </vt:variant>
      <vt:variant>
        <vt:i4>14</vt:i4>
      </vt:variant>
      <vt:variant>
        <vt:i4>0</vt:i4>
      </vt:variant>
      <vt:variant>
        <vt:i4>5</vt:i4>
      </vt:variant>
      <vt:variant>
        <vt:lpwstr/>
      </vt:variant>
      <vt:variant>
        <vt:lpwstr>_Toc381344183</vt:lpwstr>
      </vt:variant>
      <vt:variant>
        <vt:i4>1048631</vt:i4>
      </vt:variant>
      <vt:variant>
        <vt:i4>8</vt:i4>
      </vt:variant>
      <vt:variant>
        <vt:i4>0</vt:i4>
      </vt:variant>
      <vt:variant>
        <vt:i4>5</vt:i4>
      </vt:variant>
      <vt:variant>
        <vt:lpwstr/>
      </vt:variant>
      <vt:variant>
        <vt:lpwstr>_Toc381344182</vt:lpwstr>
      </vt:variant>
      <vt:variant>
        <vt:i4>1048631</vt:i4>
      </vt:variant>
      <vt:variant>
        <vt:i4>2</vt:i4>
      </vt:variant>
      <vt:variant>
        <vt:i4>0</vt:i4>
      </vt:variant>
      <vt:variant>
        <vt:i4>5</vt:i4>
      </vt:variant>
      <vt:variant>
        <vt:lpwstr/>
      </vt:variant>
      <vt:variant>
        <vt:lpwstr>_Toc381344181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Andrea</dc:creator>
  <cp:lastModifiedBy>Zsuzsanna Repiczki</cp:lastModifiedBy>
  <cp:revision>5</cp:revision>
  <cp:lastPrinted>2020-05-28T08:11:00Z</cp:lastPrinted>
  <dcterms:created xsi:type="dcterms:W3CDTF">2023-03-28T10:52:00Z</dcterms:created>
  <dcterms:modified xsi:type="dcterms:W3CDTF">2023-04-04T06:46:00Z</dcterms:modified>
</cp:coreProperties>
</file>